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44C636">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附件</w:t>
      </w:r>
    </w:p>
    <w:p w14:paraId="1674C6CF">
      <w:pPr>
        <w:spacing w:before="156" w:beforeLines="50" w:after="156" w:afterLines="50" w:line="560" w:lineRule="exact"/>
        <w:jc w:val="center"/>
        <w:rPr>
          <w:rFonts w:ascii="微软雅黑" w:hAnsi="微软雅黑" w:eastAsia="微软雅黑" w:cs="微软雅黑"/>
          <w:color w:val="auto"/>
          <w:sz w:val="44"/>
          <w:szCs w:val="44"/>
        </w:rPr>
      </w:pPr>
      <w:r>
        <w:rPr>
          <w:rFonts w:hint="eastAsia" w:ascii="小标宋" w:hAnsi="小标宋" w:eastAsia="小标宋" w:cs="小标宋"/>
          <w:color w:val="auto"/>
          <w:sz w:val="44"/>
          <w:szCs w:val="44"/>
        </w:rPr>
        <w:t>第</w:t>
      </w:r>
      <w:r>
        <w:rPr>
          <w:rFonts w:hint="eastAsia" w:ascii="小标宋" w:hAnsi="小标宋" w:eastAsia="小标宋" w:cs="小标宋"/>
          <w:color w:val="auto"/>
          <w:sz w:val="44"/>
          <w:szCs w:val="44"/>
          <w:lang w:val="en-US" w:eastAsia="zh-CN"/>
        </w:rPr>
        <w:t>五</w:t>
      </w:r>
      <w:r>
        <w:rPr>
          <w:rFonts w:hint="eastAsia" w:ascii="小标宋" w:hAnsi="小标宋" w:eastAsia="小标宋" w:cs="小标宋"/>
          <w:color w:val="auto"/>
          <w:sz w:val="44"/>
          <w:szCs w:val="44"/>
        </w:rPr>
        <w:t>周晚点名/周见面工作提示</w:t>
      </w:r>
    </w:p>
    <w:p w14:paraId="28B042D1">
      <w:pPr>
        <w:spacing w:line="540" w:lineRule="exact"/>
        <w:ind w:firstLine="640" w:firstLineChars="200"/>
        <w:rPr>
          <w:rFonts w:hint="eastAsia"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lang w:val="en-US" w:eastAsia="zh-CN"/>
        </w:rPr>
        <w:t>一、</w:t>
      </w:r>
      <w:r>
        <w:rPr>
          <w:rFonts w:hint="eastAsia" w:ascii="黑体" w:hAnsi="黑体" w:eastAsia="黑体" w:cs="黑体"/>
          <w:color w:val="auto"/>
          <w:sz w:val="32"/>
          <w:szCs w:val="32"/>
          <w:shd w:val="clear" w:color="auto" w:fill="FFFFFF"/>
          <w:lang w:eastAsia="zh-CN"/>
        </w:rPr>
        <w:t>加强学生思想政治教育</w:t>
      </w:r>
    </w:p>
    <w:p w14:paraId="2CFFA3F1">
      <w:p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通过主题党团日活动、主题班会、晚点名/周见面、新媒体平台等多种方式和载体向学生传达习近平总书记在全国两会期间重要讲话精神和2026年全国两会精神，组织学生认真学、深入学、系统学，特别是深刻学习领会习近平总书记关于教育的重要论述、政府工作报告中关于教育科技人才的总体部署，帮助广大学生全面了解党和国家事业发展取得的重要成就，深刻领会中央关于国内外形势的科学研判、关于今年工作的重大部署和对教育工作的重要要求，教育引导学生刻苦学习、矢志奋斗，为强国建设、民族复兴贡献青春力量。</w:t>
      </w:r>
    </w:p>
    <w:p w14:paraId="7A093C45">
      <w:p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认真组织开展“长大之星”宣讲团进院系活动。请各院（系）在调研学生需求的基础上，立足工作实际，对“长大之星”宣讲团成员进行专题培训，指导宣讲团成员深入学习习近平总书记关于教育的重要论述，突出宣讲重点，完善宣讲内容，灵活组织不同主题、不同规模的宣讲会，提高宣讲质量，务求宣讲成效，切实发挥榜样示范引领作用，助力学生成长发展。</w:t>
      </w:r>
    </w:p>
    <w:p w14:paraId="4AD7D780">
      <w:pPr>
        <w:spacing w:line="540" w:lineRule="exact"/>
        <w:ind w:firstLine="640" w:firstLineChars="200"/>
        <w:rPr>
          <w:rFonts w:ascii="黑体" w:hAnsi="黑体" w:eastAsia="黑体" w:cs="黑体"/>
          <w:color w:val="auto"/>
          <w:sz w:val="32"/>
          <w:szCs w:val="32"/>
        </w:rPr>
      </w:pPr>
      <w:r>
        <w:rPr>
          <w:rFonts w:hint="eastAsia" w:ascii="黑体" w:hAnsi="黑体" w:eastAsia="黑体" w:cs="黑体"/>
          <w:color w:val="auto"/>
          <w:sz w:val="32"/>
          <w:szCs w:val="32"/>
          <w:shd w:val="clear" w:color="auto" w:fill="FFFFFF"/>
          <w:lang w:val="en-US" w:eastAsia="zh-CN"/>
        </w:rPr>
        <w:t>二</w:t>
      </w:r>
      <w:r>
        <w:rPr>
          <w:rFonts w:hint="eastAsia" w:ascii="黑体" w:hAnsi="黑体" w:eastAsia="黑体" w:cs="黑体"/>
          <w:color w:val="auto"/>
          <w:sz w:val="32"/>
          <w:szCs w:val="32"/>
          <w:shd w:val="clear" w:color="auto" w:fill="FFFFFF"/>
        </w:rPr>
        <w:t>、</w:t>
      </w:r>
      <w:r>
        <w:rPr>
          <w:rFonts w:hint="eastAsia" w:ascii="黑体" w:hAnsi="黑体" w:eastAsia="黑体" w:cs="黑体"/>
          <w:color w:val="auto"/>
          <w:sz w:val="32"/>
          <w:szCs w:val="32"/>
          <w:shd w:val="clear" w:color="auto" w:fill="FFFFFF"/>
          <w:lang w:val="en-US" w:eastAsia="zh-CN"/>
        </w:rPr>
        <w:t>持续</w:t>
      </w:r>
      <w:r>
        <w:rPr>
          <w:rFonts w:hint="eastAsia" w:ascii="黑体" w:hAnsi="黑体" w:eastAsia="黑体" w:cs="黑体"/>
          <w:color w:val="auto"/>
          <w:sz w:val="32"/>
          <w:szCs w:val="32"/>
        </w:rPr>
        <w:t>加强近期学风考风建设</w:t>
      </w:r>
    </w:p>
    <w:p w14:paraId="77F21C96">
      <w:pPr>
        <w:spacing w:line="560" w:lineRule="exact"/>
        <w:ind w:firstLine="643" w:firstLineChars="200"/>
        <w:rPr>
          <w:rFonts w:hint="default" w:ascii="仿宋_GB2312" w:hAnsi="仿宋_GB2312" w:eastAsia="仿宋_GB2312" w:cs="仿宋_GB2312"/>
          <w:color w:val="auto"/>
          <w:sz w:val="32"/>
          <w:szCs w:val="32"/>
          <w:lang w:val="en-US" w:eastAsia="zh-CN"/>
        </w:rPr>
      </w:pPr>
      <w:r>
        <w:rPr>
          <w:rFonts w:hint="eastAsia" w:ascii="楷体_GB2312" w:hAnsi="楷体_GB2312" w:eastAsia="楷体_GB2312" w:cs="楷体_GB2312"/>
          <w:b/>
          <w:bCs/>
          <w:color w:val="auto"/>
          <w:sz w:val="32"/>
          <w:szCs w:val="32"/>
        </w:rPr>
        <w:t>1.扎实开展</w:t>
      </w:r>
      <w:r>
        <w:rPr>
          <w:rFonts w:hint="eastAsia" w:ascii="楷体_GB2312" w:hAnsi="楷体_GB2312" w:eastAsia="楷体_GB2312" w:cs="楷体_GB2312"/>
          <w:b/>
          <w:bCs/>
          <w:color w:val="auto"/>
          <w:sz w:val="32"/>
          <w:szCs w:val="32"/>
          <w:lang w:val="en-US" w:eastAsia="zh-CN"/>
        </w:rPr>
        <w:t>学风建设和</w:t>
      </w:r>
      <w:r>
        <w:rPr>
          <w:rFonts w:hint="eastAsia" w:ascii="楷体_GB2312" w:hAnsi="楷体_GB2312" w:eastAsia="楷体_GB2312" w:cs="楷体_GB2312"/>
          <w:b/>
          <w:bCs/>
          <w:color w:val="auto"/>
          <w:sz w:val="32"/>
          <w:szCs w:val="32"/>
        </w:rPr>
        <w:t>朋辈学业帮扶</w:t>
      </w:r>
      <w:r>
        <w:rPr>
          <w:rFonts w:hint="eastAsia" w:ascii="楷体_GB2312" w:hAnsi="楷体_GB2312" w:eastAsia="楷体_GB2312" w:cs="楷体_GB2312"/>
          <w:b/>
          <w:bCs/>
          <w:color w:val="auto"/>
          <w:sz w:val="32"/>
          <w:szCs w:val="32"/>
          <w:lang w:eastAsia="zh-CN"/>
        </w:rPr>
        <w:t>。</w:t>
      </w:r>
      <w:r>
        <w:rPr>
          <w:rFonts w:hint="eastAsia" w:ascii="仿宋_GB2312" w:hAnsi="仿宋_GB2312" w:eastAsia="仿宋_GB2312" w:cs="仿宋_GB2312"/>
          <w:color w:val="auto"/>
          <w:sz w:val="32"/>
          <w:szCs w:val="32"/>
          <w:lang w:val="en-US" w:eastAsia="zh-CN"/>
        </w:rPr>
        <w:t>补考即将结束，请各院（系）在教育引导学生进一步做好备考工作的基础上，</w:t>
      </w:r>
      <w:r>
        <w:rPr>
          <w:rFonts w:hint="eastAsia" w:ascii="仿宋_GB2312" w:hAnsi="仿宋_GB2312" w:eastAsia="仿宋_GB2312" w:cs="仿宋_GB2312"/>
          <w:color w:val="auto"/>
          <w:sz w:val="32"/>
          <w:szCs w:val="32"/>
        </w:rPr>
        <w:t>掌握学生上学期期末考试挂科情况，精心组织第</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周朋辈学业帮扶，因地制宜采取一对一（多）等方式开展重点知识串讲、习题答疑等针对性强的帮扶活动，避免“大而全”，力求“小而精”，务求取得实效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补考结束后，请各院系结合学生本学期课程，持续开展朋辈学业帮扶工作，在</w:t>
      </w:r>
      <w:r>
        <w:rPr>
          <w:rFonts w:hint="eastAsia" w:ascii="仿宋_GB2312" w:hAnsi="仿宋_GB2312" w:eastAsia="仿宋_GB2312" w:cs="仿宋_GB2312"/>
          <w:color w:val="auto"/>
          <w:sz w:val="32"/>
          <w:szCs w:val="32"/>
        </w:rPr>
        <w:t>“我在长大”</w:t>
      </w:r>
      <w:r>
        <w:rPr>
          <w:rFonts w:hint="eastAsia" w:ascii="仿宋_GB2312" w:hAnsi="仿宋_GB2312" w:eastAsia="仿宋_GB2312" w:cs="仿宋_GB2312"/>
          <w:color w:val="auto"/>
          <w:sz w:val="32"/>
          <w:szCs w:val="32"/>
          <w:lang w:val="en-US" w:eastAsia="zh-CN"/>
        </w:rPr>
        <w:t>系统中及时发布帮扶安排，</w:t>
      </w:r>
      <w:r>
        <w:rPr>
          <w:rFonts w:hint="eastAsia" w:ascii="仿宋_GB2312" w:hAnsi="仿宋_GB2312" w:eastAsia="仿宋_GB2312" w:cs="仿宋_GB2312"/>
          <w:color w:val="auto"/>
          <w:sz w:val="32"/>
          <w:szCs w:val="32"/>
        </w:rPr>
        <w:t>通过晚点名/周见面等方式，引导学生积极登录“我在长大”查询帮扶安排并参加相关帮扶，特别是做好学业困难学生的教育引导、跟踪督促和关心帮扶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要</w:t>
      </w:r>
      <w:r>
        <w:rPr>
          <w:rFonts w:hint="eastAsia" w:ascii="仿宋_GB2312" w:hAnsi="仿宋_GB2312" w:eastAsia="仿宋_GB2312" w:cs="仿宋_GB2312"/>
          <w:color w:val="auto"/>
          <w:sz w:val="32"/>
          <w:szCs w:val="32"/>
        </w:rPr>
        <w:t>规范帮扶活动组织管理，及时做好课程调整、</w:t>
      </w:r>
      <w:r>
        <w:rPr>
          <w:rFonts w:hint="eastAsia" w:ascii="仿宋_GB2312" w:hAnsi="仿宋_GB2312" w:eastAsia="仿宋_GB2312" w:cs="仿宋_GB2312"/>
          <w:color w:val="auto"/>
          <w:sz w:val="32"/>
          <w:szCs w:val="32"/>
          <w:lang w:val="en-US" w:eastAsia="zh-CN"/>
        </w:rPr>
        <w:t>更新</w:t>
      </w:r>
      <w:r>
        <w:rPr>
          <w:rFonts w:hint="eastAsia" w:ascii="仿宋_GB2312" w:hAnsi="仿宋_GB2312" w:eastAsia="仿宋_GB2312" w:cs="仿宋_GB2312"/>
          <w:color w:val="auto"/>
          <w:sz w:val="32"/>
          <w:szCs w:val="32"/>
        </w:rPr>
        <w:t>等</w:t>
      </w:r>
      <w:r>
        <w:rPr>
          <w:rFonts w:hint="eastAsia" w:ascii="仿宋_GB2312" w:hAnsi="仿宋_GB2312" w:eastAsia="仿宋_GB2312" w:cs="仿宋_GB2312"/>
          <w:color w:val="auto"/>
          <w:sz w:val="32"/>
          <w:szCs w:val="32"/>
          <w:lang w:val="en-US" w:eastAsia="zh-CN"/>
        </w:rPr>
        <w:t>工作</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以</w:t>
      </w:r>
      <w:r>
        <w:rPr>
          <w:rFonts w:hint="eastAsia" w:ascii="仿宋_GB2312" w:hAnsi="仿宋_GB2312" w:eastAsia="仿宋_GB2312" w:cs="仿宋_GB2312"/>
          <w:color w:val="auto"/>
          <w:sz w:val="32"/>
          <w:szCs w:val="32"/>
        </w:rPr>
        <w:t>防止学生空跑。</w:t>
      </w:r>
      <w:r>
        <w:rPr>
          <w:rFonts w:hint="eastAsia" w:ascii="仿宋_GB2312" w:hAnsi="仿宋_GB2312" w:eastAsia="仿宋_GB2312" w:cs="仿宋_GB2312"/>
          <w:b w:val="0"/>
          <w:bCs w:val="0"/>
          <w:color w:val="auto"/>
          <w:sz w:val="32"/>
          <w:szCs w:val="32"/>
          <w:lang w:val="en-US" w:eastAsia="zh-CN"/>
        </w:rPr>
        <w:t>后续，</w:t>
      </w:r>
      <w:r>
        <w:rPr>
          <w:rFonts w:hint="eastAsia" w:ascii="仿宋_GB2312" w:hAnsi="仿宋_GB2312" w:eastAsia="仿宋_GB2312" w:cs="仿宋_GB2312"/>
          <w:b w:val="0"/>
          <w:bCs w:val="0"/>
          <w:color w:val="auto"/>
          <w:sz w:val="32"/>
          <w:szCs w:val="32"/>
        </w:rPr>
        <w:t>学</w:t>
      </w:r>
      <w:r>
        <w:rPr>
          <w:rFonts w:hint="eastAsia" w:ascii="仿宋_GB2312" w:hAnsi="仿宋_GB2312" w:eastAsia="仿宋_GB2312" w:cs="仿宋_GB2312"/>
          <w:color w:val="auto"/>
          <w:sz w:val="32"/>
          <w:szCs w:val="32"/>
        </w:rPr>
        <w:t>校</w:t>
      </w:r>
      <w:r>
        <w:rPr>
          <w:rFonts w:hint="eastAsia" w:ascii="仿宋_GB2312" w:hAnsi="仿宋_GB2312" w:eastAsia="仿宋_GB2312" w:cs="仿宋_GB2312"/>
          <w:color w:val="auto"/>
          <w:sz w:val="32"/>
          <w:szCs w:val="32"/>
          <w:lang w:val="en-US" w:eastAsia="zh-CN"/>
        </w:rPr>
        <w:t>将按月加强工作总结</w:t>
      </w:r>
      <w:r>
        <w:rPr>
          <w:rFonts w:hint="eastAsia" w:ascii="仿宋_GB2312" w:hAnsi="仿宋_GB2312" w:eastAsia="仿宋_GB2312" w:cs="仿宋_GB2312"/>
          <w:color w:val="auto"/>
          <w:sz w:val="32"/>
          <w:szCs w:val="32"/>
        </w:rPr>
        <w:t>与展示交流。</w:t>
      </w:r>
    </w:p>
    <w:p w14:paraId="06C2C41B">
      <w:pPr>
        <w:numPr>
          <w:ilvl w:val="0"/>
          <w:numId w:val="0"/>
        </w:numPr>
        <w:spacing w:line="560" w:lineRule="exact"/>
        <w:ind w:firstLine="643" w:firstLineChars="200"/>
        <w:rPr>
          <w:rFonts w:hint="default" w:ascii="Times New Roman Regular" w:hAnsi="Times New Roman Regular" w:eastAsia="仿宋_GB2312" w:cs="Times New Roman Regular"/>
          <w:b w:val="0"/>
          <w:color w:val="auto"/>
          <w:sz w:val="32"/>
          <w:szCs w:val="32"/>
        </w:rPr>
      </w:pPr>
      <w:r>
        <w:rPr>
          <w:rFonts w:hint="eastAsia" w:ascii="楷体_GB2312" w:hAnsi="微软雅黑" w:eastAsia="楷体_GB2312" w:cs="宋体"/>
          <w:b/>
          <w:bCs/>
          <w:color w:val="auto"/>
          <w:kern w:val="0"/>
          <w:sz w:val="32"/>
          <w:szCs w:val="32"/>
          <w:lang w:val="en-US" w:eastAsia="zh-CN"/>
        </w:rPr>
        <w:t>2.持续</w:t>
      </w:r>
      <w:r>
        <w:rPr>
          <w:rFonts w:hint="eastAsia" w:ascii="楷体_GB2312" w:hAnsi="微软雅黑" w:eastAsia="楷体_GB2312" w:cs="宋体"/>
          <w:b/>
          <w:bCs/>
          <w:color w:val="auto"/>
          <w:kern w:val="0"/>
          <w:sz w:val="32"/>
          <w:szCs w:val="32"/>
        </w:rPr>
        <w:t>开展考风考纪教育。</w:t>
      </w:r>
      <w:r>
        <w:rPr>
          <w:rFonts w:hint="default" w:ascii="Times New Roman Regular" w:hAnsi="Times New Roman Regular" w:eastAsia="仿宋_GB2312" w:cs="Times New Roman Regular"/>
          <w:b w:val="0"/>
          <w:color w:val="auto"/>
          <w:sz w:val="32"/>
          <w:szCs w:val="32"/>
        </w:rPr>
        <w:t>近期补考（缓考）</w:t>
      </w:r>
      <w:r>
        <w:rPr>
          <w:rFonts w:hint="default" w:ascii="Times New Roman Regular" w:hAnsi="Times New Roman Regular" w:eastAsia="仿宋_GB2312" w:cs="Times New Roman Regular"/>
          <w:b w:val="0"/>
          <w:color w:val="auto"/>
          <w:sz w:val="32"/>
          <w:szCs w:val="32"/>
          <w:lang w:val="en-US" w:eastAsia="zh-CN"/>
        </w:rPr>
        <w:t>接近尾声</w:t>
      </w:r>
      <w:r>
        <w:rPr>
          <w:rFonts w:hint="default" w:ascii="Times New Roman Regular" w:hAnsi="Times New Roman Regular" w:eastAsia="仿宋_GB2312" w:cs="Times New Roman Regular"/>
          <w:b w:val="0"/>
          <w:color w:val="auto"/>
          <w:sz w:val="32"/>
          <w:szCs w:val="32"/>
        </w:rPr>
        <w:t>，请各院（系）</w:t>
      </w:r>
      <w:r>
        <w:rPr>
          <w:rFonts w:hint="default" w:ascii="Times New Roman Regular" w:hAnsi="Times New Roman Regular" w:eastAsia="仿宋_GB2312" w:cs="Times New Roman Regular"/>
          <w:b w:val="0"/>
          <w:color w:val="auto"/>
          <w:sz w:val="32"/>
          <w:szCs w:val="32"/>
          <w:lang w:val="en-US" w:eastAsia="zh-CN"/>
        </w:rPr>
        <w:t>持续深入开展考风考纪教育。</w:t>
      </w:r>
      <w:r>
        <w:rPr>
          <w:rFonts w:hint="default" w:ascii="Times New Roman Regular" w:hAnsi="Times New Roman Regular" w:eastAsia="仿宋_GB2312" w:cs="Times New Roman Regular"/>
          <w:b/>
          <w:bCs w:val="0"/>
          <w:color w:val="auto"/>
          <w:sz w:val="32"/>
          <w:szCs w:val="32"/>
          <w:lang w:val="en-US" w:eastAsia="zh-CN"/>
        </w:rPr>
        <w:t>一是</w:t>
      </w:r>
      <w:r>
        <w:rPr>
          <w:rFonts w:hint="default" w:ascii="Times New Roman Regular" w:hAnsi="Times New Roman Regular" w:eastAsia="仿宋_GB2312" w:cs="Times New Roman Regular"/>
          <w:b w:val="0"/>
          <w:color w:val="auto"/>
          <w:sz w:val="32"/>
          <w:szCs w:val="32"/>
          <w:lang w:val="en-US" w:eastAsia="zh-CN"/>
        </w:rPr>
        <w:t>提醒学生认真复习，</w:t>
      </w:r>
      <w:r>
        <w:rPr>
          <w:rFonts w:hint="default" w:ascii="Times New Roman Regular" w:hAnsi="Times New Roman Regular" w:eastAsia="仿宋_GB2312" w:cs="Times New Roman Regular"/>
          <w:b w:val="0"/>
          <w:bCs/>
          <w:color w:val="auto"/>
          <w:sz w:val="32"/>
          <w:szCs w:val="32"/>
          <w:lang w:val="en-US" w:eastAsia="zh-CN"/>
        </w:rPr>
        <w:t>及时查阅考场信息、按时参加补考</w:t>
      </w:r>
      <w:r>
        <w:rPr>
          <w:rFonts w:hint="default" w:ascii="Times New Roman Regular" w:hAnsi="Times New Roman Regular" w:eastAsia="仿宋_GB2312" w:cs="Times New Roman Regular"/>
          <w:b w:val="0"/>
          <w:color w:val="auto"/>
          <w:sz w:val="32"/>
          <w:szCs w:val="32"/>
          <w:lang w:val="en-US" w:eastAsia="zh-CN"/>
        </w:rPr>
        <w:t>，</w:t>
      </w:r>
      <w:r>
        <w:rPr>
          <w:rFonts w:hint="default" w:ascii="Times New Roman Regular" w:hAnsi="Times New Roman Regular" w:eastAsia="仿宋_GB2312" w:cs="Times New Roman Regular"/>
          <w:b w:val="0"/>
          <w:bCs/>
          <w:color w:val="auto"/>
          <w:sz w:val="32"/>
          <w:szCs w:val="32"/>
          <w:lang w:val="en-US" w:eastAsia="zh-CN"/>
        </w:rPr>
        <w:t>教育提醒学生</w:t>
      </w:r>
      <w:r>
        <w:rPr>
          <w:rFonts w:hint="default" w:ascii="Times New Roman Regular" w:hAnsi="Times New Roman Regular" w:eastAsia="仿宋_GB2312" w:cs="Times New Roman Regular"/>
          <w:b/>
          <w:bCs w:val="0"/>
          <w:color w:val="auto"/>
          <w:sz w:val="32"/>
          <w:szCs w:val="32"/>
          <w:lang w:val="en-US" w:eastAsia="zh-CN"/>
        </w:rPr>
        <w:t>不得无故缺考</w:t>
      </w:r>
      <w:r>
        <w:rPr>
          <w:rFonts w:hint="default" w:ascii="Times New Roman Regular" w:hAnsi="Times New Roman Regular" w:eastAsia="仿宋_GB2312" w:cs="Times New Roman Regular"/>
          <w:b w:val="0"/>
          <w:color w:val="auto"/>
          <w:sz w:val="32"/>
          <w:szCs w:val="32"/>
          <w:lang w:val="en-US" w:eastAsia="zh-CN"/>
        </w:rPr>
        <w:t>；</w:t>
      </w:r>
      <w:r>
        <w:rPr>
          <w:rFonts w:hint="default" w:ascii="Times New Roman Regular" w:hAnsi="Times New Roman Regular" w:eastAsia="仿宋_GB2312" w:cs="Times New Roman Regular"/>
          <w:b/>
          <w:bCs w:val="0"/>
          <w:color w:val="auto"/>
          <w:sz w:val="32"/>
          <w:szCs w:val="32"/>
          <w:lang w:val="en-US" w:eastAsia="zh-CN"/>
        </w:rPr>
        <w:t>二是</w:t>
      </w:r>
      <w:r>
        <w:rPr>
          <w:rFonts w:hint="default" w:ascii="Times New Roman Regular" w:hAnsi="Times New Roman Regular" w:eastAsia="仿宋_GB2312" w:cs="Times New Roman Regular"/>
          <w:b w:val="0"/>
          <w:color w:val="auto"/>
          <w:sz w:val="32"/>
          <w:szCs w:val="32"/>
        </w:rPr>
        <w:t>结合《学生手册》有关规定、《学生违规违纪警示教育典型案例汇编》</w:t>
      </w:r>
      <w:r>
        <w:rPr>
          <w:rFonts w:hint="default" w:ascii="Times New Roman Regular" w:hAnsi="Times New Roman Regular" w:eastAsia="仿宋_GB2312" w:cs="Times New Roman Regular"/>
          <w:b w:val="0"/>
          <w:color w:val="auto"/>
          <w:sz w:val="32"/>
          <w:szCs w:val="32"/>
          <w:lang w:val="en-US" w:eastAsia="zh-CN"/>
        </w:rPr>
        <w:t>等</w:t>
      </w:r>
      <w:r>
        <w:rPr>
          <w:rFonts w:hint="default" w:ascii="Times New Roman Regular" w:hAnsi="Times New Roman Regular" w:eastAsia="仿宋_GB2312" w:cs="Times New Roman Regular"/>
          <w:b w:val="0"/>
          <w:color w:val="auto"/>
          <w:sz w:val="32"/>
          <w:szCs w:val="32"/>
        </w:rPr>
        <w:t>全方位开展校规校纪教育、考风考纪宣传和案例警示教育，积极营造诚信考试的</w:t>
      </w:r>
      <w:r>
        <w:rPr>
          <w:rFonts w:hint="default" w:ascii="Times New Roman Regular" w:hAnsi="Times New Roman Regular" w:eastAsia="仿宋_GB2312" w:cs="Times New Roman Regular"/>
          <w:b w:val="0"/>
          <w:color w:val="auto"/>
          <w:sz w:val="32"/>
          <w:szCs w:val="32"/>
          <w:lang w:val="en-US" w:eastAsia="zh-CN"/>
        </w:rPr>
        <w:t>浓厚</w:t>
      </w:r>
      <w:r>
        <w:rPr>
          <w:rFonts w:hint="default" w:ascii="Times New Roman Regular" w:hAnsi="Times New Roman Regular" w:eastAsia="仿宋_GB2312" w:cs="Times New Roman Regular"/>
          <w:b w:val="0"/>
          <w:color w:val="auto"/>
          <w:sz w:val="32"/>
          <w:szCs w:val="32"/>
        </w:rPr>
        <w:t>氛围；</w:t>
      </w:r>
      <w:r>
        <w:rPr>
          <w:rFonts w:hint="default" w:ascii="Times New Roman Regular" w:hAnsi="Times New Roman Regular" w:eastAsia="仿宋_GB2312" w:cs="Times New Roman Regular"/>
          <w:b/>
          <w:bCs w:val="0"/>
          <w:color w:val="auto"/>
          <w:sz w:val="32"/>
          <w:szCs w:val="32"/>
          <w:lang w:val="en-US" w:eastAsia="zh-CN"/>
        </w:rPr>
        <w:t>三是</w:t>
      </w:r>
      <w:r>
        <w:rPr>
          <w:rFonts w:hint="default" w:ascii="Times New Roman Regular" w:hAnsi="Times New Roman Regular" w:eastAsia="仿宋_GB2312" w:cs="Times New Roman Regular"/>
          <w:b w:val="0"/>
          <w:color w:val="auto"/>
          <w:sz w:val="32"/>
          <w:szCs w:val="32"/>
        </w:rPr>
        <w:t>学工队伍要深入考场巡查，坚持事前控制，在考前再次向学生宣讲考场纪律和违纪处分规定，对学生宣传到位、教育到位、提醒到位、强调到位；</w:t>
      </w:r>
      <w:r>
        <w:rPr>
          <w:rFonts w:hint="default" w:ascii="Times New Roman Regular" w:hAnsi="Times New Roman Regular" w:eastAsia="仿宋_GB2312" w:cs="Times New Roman Regular"/>
          <w:b/>
          <w:bCs w:val="0"/>
          <w:color w:val="auto"/>
          <w:sz w:val="32"/>
          <w:szCs w:val="32"/>
          <w:lang w:val="en-US" w:eastAsia="zh-CN"/>
        </w:rPr>
        <w:t>四是</w:t>
      </w:r>
      <w:r>
        <w:rPr>
          <w:rFonts w:hint="default" w:ascii="Times New Roman Regular" w:hAnsi="Times New Roman Regular" w:eastAsia="仿宋_GB2312" w:cs="Times New Roman Regular"/>
          <w:b w:val="0"/>
          <w:color w:val="auto"/>
          <w:sz w:val="32"/>
          <w:szCs w:val="32"/>
          <w:lang w:val="en-US" w:eastAsia="zh-CN"/>
        </w:rPr>
        <w:t>辅导员</w:t>
      </w:r>
      <w:r>
        <w:rPr>
          <w:rFonts w:hint="default" w:ascii="Times New Roman Regular" w:hAnsi="Times New Roman Regular" w:eastAsia="仿宋_GB2312" w:cs="Times New Roman Regular"/>
          <w:b w:val="0"/>
          <w:color w:val="auto"/>
          <w:sz w:val="32"/>
          <w:szCs w:val="32"/>
        </w:rPr>
        <w:t>要</w:t>
      </w:r>
      <w:r>
        <w:rPr>
          <w:rFonts w:hint="default" w:ascii="Times New Roman Regular" w:hAnsi="Times New Roman Regular" w:eastAsia="仿宋_GB2312" w:cs="Times New Roman Regular"/>
          <w:b w:val="0"/>
          <w:color w:val="auto"/>
          <w:sz w:val="32"/>
          <w:szCs w:val="32"/>
          <w:lang w:val="en-US" w:eastAsia="zh-CN"/>
        </w:rPr>
        <w:t>深入考场并</w:t>
      </w:r>
      <w:r>
        <w:rPr>
          <w:rFonts w:hint="default" w:ascii="Times New Roman Regular" w:hAnsi="Times New Roman Regular" w:eastAsia="仿宋_GB2312" w:cs="Times New Roman Regular"/>
          <w:b w:val="0"/>
          <w:color w:val="auto"/>
          <w:sz w:val="32"/>
          <w:szCs w:val="32"/>
        </w:rPr>
        <w:t>会同监考老师，及时了解学生考场出勤情况，掌握</w:t>
      </w:r>
      <w:r>
        <w:rPr>
          <w:rFonts w:hint="default" w:ascii="Times New Roman Regular" w:hAnsi="Times New Roman Regular" w:eastAsia="仿宋_GB2312" w:cs="Times New Roman Regular"/>
          <w:b w:val="0"/>
          <w:color w:val="auto"/>
          <w:sz w:val="32"/>
          <w:szCs w:val="32"/>
          <w:lang w:val="en-US" w:eastAsia="zh-CN"/>
        </w:rPr>
        <w:t>学生</w:t>
      </w:r>
      <w:r>
        <w:rPr>
          <w:rFonts w:hint="default" w:ascii="Times New Roman Regular" w:hAnsi="Times New Roman Regular" w:eastAsia="仿宋_GB2312" w:cs="Times New Roman Regular"/>
          <w:b w:val="0"/>
          <w:color w:val="auto"/>
          <w:sz w:val="32"/>
          <w:szCs w:val="32"/>
        </w:rPr>
        <w:t>缺考原因及去向；</w:t>
      </w:r>
      <w:r>
        <w:rPr>
          <w:rFonts w:hint="default" w:ascii="Times New Roman Regular" w:hAnsi="Times New Roman Regular" w:eastAsia="仿宋_GB2312" w:cs="Times New Roman Regular"/>
          <w:b/>
          <w:bCs w:val="0"/>
          <w:color w:val="auto"/>
          <w:sz w:val="32"/>
          <w:szCs w:val="32"/>
          <w:lang w:val="en-US" w:eastAsia="zh-CN"/>
        </w:rPr>
        <w:t>五是</w:t>
      </w:r>
      <w:r>
        <w:rPr>
          <w:rFonts w:hint="default" w:ascii="Times New Roman Regular" w:hAnsi="Times New Roman Regular" w:eastAsia="仿宋_GB2312" w:cs="Times New Roman Regular"/>
          <w:b w:val="0"/>
          <w:color w:val="auto"/>
          <w:sz w:val="32"/>
          <w:szCs w:val="32"/>
        </w:rPr>
        <w:t>密切关注学生考前焦虑和</w:t>
      </w:r>
      <w:r>
        <w:rPr>
          <w:rFonts w:hint="default" w:ascii="Times New Roman Regular" w:hAnsi="Times New Roman Regular" w:eastAsia="仿宋_GB2312" w:cs="Times New Roman Regular"/>
          <w:b w:val="0"/>
          <w:color w:val="auto"/>
          <w:sz w:val="32"/>
          <w:szCs w:val="32"/>
          <w:lang w:val="en-US" w:eastAsia="zh-CN"/>
        </w:rPr>
        <w:t>学业</w:t>
      </w:r>
      <w:r>
        <w:rPr>
          <w:rFonts w:hint="default" w:ascii="Times New Roman Regular" w:hAnsi="Times New Roman Regular" w:eastAsia="仿宋_GB2312" w:cs="Times New Roman Regular"/>
          <w:b w:val="0"/>
          <w:color w:val="auto"/>
          <w:sz w:val="32"/>
          <w:szCs w:val="32"/>
        </w:rPr>
        <w:t>压力，做好减压教育和心理疏导。此外，</w:t>
      </w:r>
      <w:r>
        <w:rPr>
          <w:rFonts w:hint="default" w:ascii="Times New Roman Regular" w:hAnsi="Times New Roman Regular" w:eastAsia="仿宋_GB2312" w:cs="Times New Roman Regular"/>
          <w:b w:val="0"/>
          <w:bCs/>
          <w:color w:val="auto"/>
          <w:sz w:val="32"/>
          <w:szCs w:val="32"/>
        </w:rPr>
        <w:t>请各院（系）认真排查近期学生违纪处分到期解除情况，按期准备相关材料并及时提交学工部教育管理科</w:t>
      </w:r>
      <w:r>
        <w:rPr>
          <w:rFonts w:hint="default" w:ascii="Times New Roman Regular" w:hAnsi="Times New Roman Regular" w:eastAsia="仿宋_GB2312" w:cs="Times New Roman Regular"/>
          <w:b w:val="0"/>
          <w:color w:val="auto"/>
          <w:sz w:val="32"/>
          <w:szCs w:val="32"/>
        </w:rPr>
        <w:t>。</w:t>
      </w:r>
    </w:p>
    <w:p w14:paraId="5D976CB9">
      <w:pPr>
        <w:spacing w:line="540" w:lineRule="exact"/>
        <w:ind w:firstLine="643" w:firstLineChars="200"/>
        <w:rPr>
          <w:rFonts w:hint="default" w:ascii="Times New Roman Regular" w:hAnsi="Times New Roman Regular" w:eastAsia="仿宋_GB2312" w:cs="Times New Roman Regular"/>
          <w:b w:val="0"/>
          <w:color w:val="auto"/>
          <w:sz w:val="32"/>
          <w:szCs w:val="32"/>
        </w:rPr>
      </w:pPr>
      <w:r>
        <w:rPr>
          <w:rFonts w:hint="eastAsia" w:ascii="楷体_GB2312" w:hAnsi="楷体_GB2312" w:eastAsia="楷体_GB2312" w:cs="楷体_GB2312"/>
          <w:b/>
          <w:bCs/>
          <w:color w:val="auto"/>
          <w:sz w:val="32"/>
          <w:szCs w:val="32"/>
          <w:lang w:val="en-US" w:eastAsia="zh-CN"/>
        </w:rPr>
        <w:t>3.做好通宵自习室开放提醒。</w:t>
      </w:r>
      <w:r>
        <w:rPr>
          <w:rFonts w:hint="eastAsia" w:ascii="仿宋_GB2312" w:hAnsi="仿宋_GB2312" w:eastAsia="仿宋_GB2312" w:cs="仿宋_GB2312"/>
          <w:color w:val="auto"/>
          <w:sz w:val="32"/>
          <w:szCs w:val="32"/>
          <w:lang w:val="en-US" w:eastAsia="zh-CN"/>
        </w:rPr>
        <w:t>请各院（系）结合学校通宵自习室布局及管理规定，向学生传达自习室使用规则与安全注意事项，引导学生文明自习、安全自习。明确渭水校区通宵自习室分布点位，告知学生夏季学期常规教室延长熄灯至22:40的安排；着重强调严禁占座、保持教室安静、爱护公共设施、维护环境卫生等纪律要求，提醒学生自习结束后带走个人物品，尤其是贵重物品要随身携带。</w:t>
      </w:r>
      <w:r>
        <w:rPr>
          <w:rFonts w:hint="eastAsia" w:ascii="仿宋_GB2312" w:hAnsi="仿宋_GB2312" w:eastAsia="仿宋_GB2312" w:cs="仿宋_GB2312"/>
          <w:b/>
          <w:bCs/>
          <w:color w:val="auto"/>
          <w:sz w:val="32"/>
          <w:szCs w:val="32"/>
          <w:lang w:val="en-US" w:eastAsia="zh-CN"/>
        </w:rPr>
        <w:t>重点做好夜间安全教育与提示，叮嘱学生自习后返回宿舍时要结伴而行，确保人身安全</w:t>
      </w:r>
      <w:r>
        <w:rPr>
          <w:rFonts w:hint="eastAsia" w:ascii="仿宋_GB2312" w:hAnsi="仿宋_GB2312" w:eastAsia="仿宋_GB2312" w:cs="仿宋_GB2312"/>
          <w:color w:val="auto"/>
          <w:sz w:val="32"/>
          <w:szCs w:val="32"/>
          <w:lang w:val="en-US" w:eastAsia="zh-CN"/>
        </w:rPr>
        <w:t>，同时倡导节约用电，做到人走灯灭、离场断电，共同维护安静有序、绿色节能的自习环境。</w:t>
      </w:r>
    </w:p>
    <w:p w14:paraId="78EA035A">
      <w:pPr>
        <w:spacing w:line="540" w:lineRule="exact"/>
        <w:ind w:firstLine="640" w:firstLineChars="200"/>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三、扎实开展学生教育管理</w:t>
      </w:r>
    </w:p>
    <w:p w14:paraId="636FDCFC">
      <w:pPr>
        <w:spacing w:line="540" w:lineRule="exact"/>
        <w:ind w:firstLine="643" w:firstLineChars="200"/>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bCs/>
          <w:color w:val="auto"/>
          <w:sz w:val="32"/>
          <w:szCs w:val="32"/>
          <w:lang w:val="en-US" w:eastAsia="zh-CN"/>
        </w:rPr>
        <w:t>1</w:t>
      </w: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val="en-US" w:eastAsia="zh-CN"/>
        </w:rPr>
        <w:t>扎实开展实验室安全</w:t>
      </w:r>
      <w:r>
        <w:rPr>
          <w:rFonts w:hint="eastAsia" w:ascii="楷体_GB2312" w:hAnsi="楷体_GB2312" w:eastAsia="楷体_GB2312" w:cs="楷体_GB2312"/>
          <w:b/>
          <w:bCs/>
          <w:color w:val="auto"/>
          <w:sz w:val="32"/>
          <w:szCs w:val="32"/>
        </w:rPr>
        <w:t>教育。</w:t>
      </w:r>
      <w:r>
        <w:rPr>
          <w:rFonts w:hint="eastAsia" w:ascii="仿宋_GB2312" w:hAnsi="仿宋_GB2312" w:eastAsia="仿宋_GB2312" w:cs="仿宋_GB2312"/>
          <w:color w:val="auto"/>
          <w:sz w:val="32"/>
          <w:szCs w:val="32"/>
          <w:lang w:val="en-US" w:eastAsia="zh-CN"/>
        </w:rPr>
        <w:t>近期实验室安全事故多发，</w:t>
      </w:r>
      <w:r>
        <w:rPr>
          <w:rFonts w:hint="eastAsia" w:ascii="仿宋_GB2312" w:hAnsi="仿宋_GB2312" w:eastAsia="仿宋_GB2312" w:cs="仿宋_GB2312"/>
          <w:color w:val="auto"/>
          <w:sz w:val="32"/>
          <w:szCs w:val="32"/>
          <w:lang w:eastAsia="zh-CN"/>
        </w:rPr>
        <w:t>请各院（系）紧扣实验室安全管理、防火、用电、危化品处置、应急自救等核心要点，</w:t>
      </w:r>
      <w:r>
        <w:rPr>
          <w:rFonts w:hint="eastAsia" w:ascii="仿宋_GB2312" w:hAnsi="仿宋_GB2312" w:eastAsia="仿宋_GB2312" w:cs="仿宋_GB2312"/>
          <w:color w:val="auto"/>
          <w:sz w:val="32"/>
          <w:szCs w:val="32"/>
          <w:lang w:val="en-US" w:eastAsia="zh-CN"/>
        </w:rPr>
        <w:t>通过晚点名/周见面、主题班会等形式，</w:t>
      </w:r>
      <w:r>
        <w:rPr>
          <w:rFonts w:hint="eastAsia" w:ascii="仿宋_GB2312" w:hAnsi="仿宋_GB2312" w:eastAsia="仿宋_GB2312" w:cs="仿宋_GB2312"/>
          <w:color w:val="auto"/>
          <w:sz w:val="32"/>
          <w:szCs w:val="32"/>
          <w:lang w:eastAsia="zh-CN"/>
        </w:rPr>
        <w:t>全面筑牢学生实验室安全防线。</w:t>
      </w:r>
      <w:r>
        <w:rPr>
          <w:rFonts w:hint="eastAsia" w:ascii="仿宋_GB2312" w:hAnsi="仿宋_GB2312" w:eastAsia="仿宋_GB2312" w:cs="仿宋_GB2312"/>
          <w:b/>
          <w:bCs/>
          <w:color w:val="auto"/>
          <w:sz w:val="32"/>
          <w:szCs w:val="32"/>
          <w:lang w:val="en-US" w:eastAsia="zh-CN"/>
        </w:rPr>
        <w:t>一是</w:t>
      </w:r>
      <w:r>
        <w:rPr>
          <w:rFonts w:hint="eastAsia" w:ascii="仿宋_GB2312" w:hAnsi="仿宋_GB2312" w:eastAsia="仿宋_GB2312" w:cs="仿宋_GB2312"/>
          <w:color w:val="auto"/>
          <w:sz w:val="32"/>
          <w:szCs w:val="32"/>
          <w:lang w:eastAsia="zh-CN"/>
        </w:rPr>
        <w:t>重点教育引导学生严格遵守实验操作规程，服从指导教师管理，提前知晓危险实验风险并做好防护；</w:t>
      </w:r>
      <w:r>
        <w:rPr>
          <w:rFonts w:hint="eastAsia" w:ascii="仿宋_GB2312" w:hAnsi="仿宋_GB2312" w:eastAsia="仿宋_GB2312" w:cs="仿宋_GB2312"/>
          <w:b/>
          <w:bCs/>
          <w:color w:val="auto"/>
          <w:sz w:val="32"/>
          <w:szCs w:val="32"/>
          <w:lang w:val="en-US" w:eastAsia="zh-CN"/>
        </w:rPr>
        <w:t>二是</w:t>
      </w:r>
      <w:r>
        <w:rPr>
          <w:rFonts w:hint="eastAsia" w:ascii="仿宋_GB2312" w:hAnsi="仿宋_GB2312" w:eastAsia="仿宋_GB2312" w:cs="仿宋_GB2312"/>
          <w:color w:val="auto"/>
          <w:sz w:val="32"/>
          <w:szCs w:val="32"/>
          <w:lang w:eastAsia="zh-CN"/>
        </w:rPr>
        <w:t>督促学生牢记危化品、易燃易爆气瓶规范管理要求，严禁违规存放、随意处置；强化防火用电安全教育，提醒学生爱护消防器材、熟练掌握使用方法，不乱拉乱接电线、不违规使用大功率电器，定期排查线路隐患；</w:t>
      </w:r>
      <w:r>
        <w:rPr>
          <w:rFonts w:hint="eastAsia" w:ascii="仿宋_GB2312" w:hAnsi="仿宋_GB2312" w:eastAsia="仿宋_GB2312" w:cs="仿宋_GB2312"/>
          <w:b/>
          <w:bCs/>
          <w:color w:val="auto"/>
          <w:sz w:val="32"/>
          <w:szCs w:val="32"/>
          <w:lang w:val="en-US" w:eastAsia="zh-CN"/>
        </w:rPr>
        <w:t>三是</w:t>
      </w:r>
      <w:r>
        <w:rPr>
          <w:rFonts w:hint="eastAsia" w:ascii="仿宋_GB2312" w:hAnsi="仿宋_GB2312" w:eastAsia="仿宋_GB2312" w:cs="仿宋_GB2312"/>
          <w:color w:val="auto"/>
          <w:sz w:val="32"/>
          <w:szCs w:val="32"/>
          <w:lang w:eastAsia="zh-CN"/>
        </w:rPr>
        <w:t>普及实验室事故应急处置知识，教会学生事故报警流程、自救逃生优先级，牢记“先保人身安全、再护公共财产、后存学术资料”原则，坚决杜绝违规操作、麻痹大意，从源头防范爆炸、火灾等安全事故发生，守护校园实验实训安全稳定。</w:t>
      </w:r>
    </w:p>
    <w:p w14:paraId="79E916ED">
      <w:pPr>
        <w:spacing w:line="540" w:lineRule="exact"/>
        <w:ind w:firstLine="643" w:firstLineChars="200"/>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bCs/>
          <w:color w:val="auto"/>
          <w:sz w:val="32"/>
          <w:szCs w:val="32"/>
          <w:lang w:val="en-US" w:eastAsia="zh-CN"/>
        </w:rPr>
        <w:t>2.用心用情关注学生心理健康。</w:t>
      </w:r>
      <w:r>
        <w:rPr>
          <w:rFonts w:hint="eastAsia" w:ascii="仿宋_GB2312" w:hAnsi="仿宋_GB2312" w:eastAsia="仿宋_GB2312" w:cs="仿宋_GB2312"/>
          <w:color w:val="auto"/>
          <w:sz w:val="32"/>
          <w:szCs w:val="32"/>
          <w:lang w:val="en-US" w:eastAsia="zh-CN"/>
        </w:rPr>
        <w:t>学校近期发布了《关于开展“3·25-5·25”大学生心理健康宣传季实践活动的通知》，请各院（系）高度重视，扎实推进各项心理育人工作落地见效。</w:t>
      </w:r>
      <w:r>
        <w:rPr>
          <w:rFonts w:hint="eastAsia" w:ascii="仿宋_GB2312" w:hAnsi="仿宋_GB2312" w:eastAsia="仿宋_GB2312" w:cs="仿宋_GB2312"/>
          <w:b/>
          <w:bCs/>
          <w:color w:val="auto"/>
          <w:sz w:val="32"/>
          <w:szCs w:val="32"/>
          <w:lang w:val="en-US" w:eastAsia="zh-CN"/>
        </w:rPr>
        <w:t>一是</w:t>
      </w:r>
      <w:r>
        <w:rPr>
          <w:rFonts w:hint="eastAsia" w:ascii="仿宋_GB2312" w:hAnsi="仿宋_GB2312" w:eastAsia="仿宋_GB2312" w:cs="仿宋_GB2312"/>
          <w:color w:val="auto"/>
          <w:sz w:val="32"/>
          <w:szCs w:val="32"/>
          <w:lang w:val="en-US" w:eastAsia="zh-CN"/>
        </w:rPr>
        <w:t>组织学生积极参与系列主题活动，普及心理健康知识；</w:t>
      </w:r>
      <w:r>
        <w:rPr>
          <w:rFonts w:hint="eastAsia" w:ascii="仿宋_GB2312" w:hAnsi="仿宋_GB2312" w:eastAsia="仿宋_GB2312" w:cs="仿宋_GB2312"/>
          <w:b/>
          <w:bCs/>
          <w:color w:val="auto"/>
          <w:sz w:val="32"/>
          <w:szCs w:val="32"/>
          <w:lang w:val="en-US" w:eastAsia="zh-CN"/>
        </w:rPr>
        <w:t>二是</w:t>
      </w:r>
      <w:r>
        <w:rPr>
          <w:rFonts w:hint="eastAsia" w:ascii="仿宋_GB2312" w:hAnsi="仿宋_GB2312" w:eastAsia="仿宋_GB2312" w:cs="仿宋_GB2312"/>
          <w:color w:val="auto"/>
          <w:sz w:val="32"/>
          <w:szCs w:val="32"/>
          <w:lang w:val="en-US" w:eastAsia="zh-CN"/>
        </w:rPr>
        <w:t>配合学校做好</w:t>
      </w:r>
      <w:r>
        <w:rPr>
          <w:rFonts w:hint="eastAsia" w:ascii="仿宋_GB2312" w:hAnsi="仿宋_GB2312" w:eastAsia="仿宋_GB2312" w:cs="仿宋_GB2312"/>
          <w:b/>
          <w:bCs/>
          <w:color w:val="auto"/>
          <w:sz w:val="32"/>
          <w:szCs w:val="32"/>
          <w:lang w:val="en-US" w:eastAsia="zh-CN"/>
        </w:rPr>
        <w:t>春季心理健康普查</w:t>
      </w:r>
      <w:r>
        <w:rPr>
          <w:rFonts w:hint="eastAsia" w:ascii="仿宋_GB2312" w:hAnsi="仿宋_GB2312" w:eastAsia="仿宋_GB2312" w:cs="仿宋_GB2312"/>
          <w:color w:val="auto"/>
          <w:sz w:val="32"/>
          <w:szCs w:val="32"/>
          <w:lang w:val="en-US" w:eastAsia="zh-CN"/>
        </w:rPr>
        <w:t>，聚焦学生心理困惑、压力疏导等问题，开展生命教育、挫折教育、适应性教育等专题讲座；</w:t>
      </w:r>
      <w:r>
        <w:rPr>
          <w:rFonts w:hint="eastAsia" w:ascii="仿宋_GB2312" w:hAnsi="仿宋_GB2312" w:eastAsia="仿宋_GB2312" w:cs="仿宋_GB2312"/>
          <w:b/>
          <w:bCs/>
          <w:color w:val="auto"/>
          <w:sz w:val="32"/>
          <w:szCs w:val="32"/>
          <w:lang w:val="en-US" w:eastAsia="zh-CN"/>
        </w:rPr>
        <w:t>三是</w:t>
      </w:r>
      <w:r>
        <w:rPr>
          <w:rFonts w:hint="eastAsia" w:ascii="仿宋_GB2312" w:hAnsi="仿宋_GB2312" w:eastAsia="仿宋_GB2312" w:cs="仿宋_GB2312"/>
          <w:color w:val="auto"/>
          <w:sz w:val="32"/>
          <w:szCs w:val="32"/>
          <w:lang w:val="en-US" w:eastAsia="zh-CN"/>
        </w:rPr>
        <w:t>强化朋辈互助力量，联动心理委员、宿舍长、班团骨干开展帮扶技能培训，发挥四级预警防控体系作用；</w:t>
      </w:r>
      <w:r>
        <w:rPr>
          <w:rFonts w:hint="eastAsia" w:ascii="仿宋_GB2312" w:hAnsi="仿宋_GB2312" w:eastAsia="仿宋_GB2312" w:cs="仿宋_GB2312"/>
          <w:b/>
          <w:bCs/>
          <w:color w:val="auto"/>
          <w:sz w:val="32"/>
          <w:szCs w:val="32"/>
          <w:lang w:val="en-US" w:eastAsia="zh-CN"/>
        </w:rPr>
        <w:t>四是</w:t>
      </w:r>
      <w:r>
        <w:rPr>
          <w:rFonts w:hint="eastAsia" w:ascii="仿宋_GB2312" w:hAnsi="仿宋_GB2312" w:eastAsia="仿宋_GB2312" w:cs="仿宋_GB2312"/>
          <w:color w:val="auto"/>
          <w:sz w:val="32"/>
          <w:szCs w:val="32"/>
          <w:lang w:val="en-US" w:eastAsia="zh-CN"/>
        </w:rPr>
        <w:t>依托二级心理健康辅导站，打造院系特色心理活动，营造温暖互助的校园氛围，引导学生树立自尊自信、理性平和的心态，同时按要求做好活动总结与材料报送工作。</w:t>
      </w:r>
    </w:p>
    <w:p w14:paraId="7CA9984B">
      <w:pPr>
        <w:spacing w:line="540" w:lineRule="exact"/>
        <w:ind w:firstLine="643" w:firstLineChars="200"/>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bCs/>
          <w:color w:val="auto"/>
          <w:sz w:val="32"/>
          <w:szCs w:val="32"/>
          <w:lang w:val="en-US" w:eastAsia="zh-CN"/>
        </w:rPr>
        <w:t>3.做好奖助学金发放以及校园地国家助学贷款办理提醒工作。</w:t>
      </w:r>
      <w:r>
        <w:rPr>
          <w:rFonts w:hint="eastAsia" w:ascii="仿宋_GB2312" w:hAnsi="仿宋_GB2312" w:eastAsia="仿宋_GB2312" w:cs="仿宋_GB2312"/>
          <w:color w:val="auto"/>
          <w:sz w:val="32"/>
          <w:szCs w:val="32"/>
          <w:lang w:val="en-US" w:eastAsia="zh-CN"/>
        </w:rPr>
        <w:t>2026年1—2月勤工助学岗位薪资、3月份国家助学金已于3月25日下午发放至学生本人账户，请各院（系）提醒同学留意查收</w:t>
      </w:r>
      <w:bookmarkStart w:id="0" w:name="_GoBack"/>
      <w:bookmarkEnd w:id="0"/>
      <w:r>
        <w:rPr>
          <w:rFonts w:hint="eastAsia" w:ascii="仿宋_GB2312" w:hAnsi="仿宋_GB2312" w:eastAsia="仿宋_GB2312" w:cs="仿宋_GB2312"/>
          <w:color w:val="auto"/>
          <w:sz w:val="32"/>
          <w:szCs w:val="32"/>
          <w:lang w:val="en-US" w:eastAsia="zh-CN"/>
        </w:rPr>
        <w:t>；近期如有学生需办理校园地国家助学贷款，可参见信息门户“关于做好2025-2026学年校园地国家助学贷款申请工作的通知”，按通知要求提交申请材料。</w:t>
      </w:r>
    </w:p>
    <w:p w14:paraId="63973B90">
      <w:pPr>
        <w:spacing w:line="540" w:lineRule="exact"/>
        <w:ind w:firstLine="643" w:firstLineChars="200"/>
        <w:rPr>
          <w:rFonts w:hint="default" w:ascii="仿宋_GB2312" w:hAnsi="仿宋_GB2312" w:eastAsia="仿宋_GB2312" w:cs="仿宋_GB2312"/>
          <w:color w:val="auto"/>
          <w:sz w:val="32"/>
          <w:szCs w:val="32"/>
          <w:lang w:val="en-US" w:eastAsia="zh-CN"/>
        </w:rPr>
      </w:pPr>
      <w:r>
        <w:rPr>
          <w:rFonts w:hint="eastAsia" w:ascii="楷体_GB2312" w:hAnsi="楷体_GB2312" w:eastAsia="楷体_GB2312" w:cs="楷体_GB2312"/>
          <w:b/>
          <w:bCs/>
          <w:sz w:val="32"/>
          <w:szCs w:val="32"/>
          <w:lang w:val="en-US" w:eastAsia="zh-CN"/>
        </w:rPr>
        <w:t>4</w:t>
      </w:r>
      <w:r>
        <w:rPr>
          <w:rFonts w:hint="eastAsia" w:ascii="楷体_GB2312" w:hAnsi="楷体_GB2312" w:eastAsia="楷体_GB2312" w:cs="楷体_GB2312"/>
          <w:b/>
          <w:bCs/>
          <w:sz w:val="32"/>
          <w:szCs w:val="32"/>
        </w:rPr>
        <w:t>.</w:t>
      </w:r>
      <w:r>
        <w:rPr>
          <w:rFonts w:hint="eastAsia" w:ascii="楷体_GB2312" w:hAnsi="楷体_GB2312" w:eastAsia="楷体_GB2312" w:cs="楷体_GB2312"/>
          <w:b/>
          <w:bCs/>
          <w:sz w:val="32"/>
          <w:szCs w:val="32"/>
          <w:lang w:val="en-US" w:eastAsia="zh-CN"/>
        </w:rPr>
        <w:t>持续</w:t>
      </w:r>
      <w:r>
        <w:rPr>
          <w:rFonts w:hint="eastAsia" w:ascii="楷体_GB2312" w:hAnsi="楷体_GB2312" w:eastAsia="楷体_GB2312" w:cs="楷体_GB2312"/>
          <w:b/>
          <w:bCs/>
          <w:sz w:val="32"/>
          <w:szCs w:val="32"/>
        </w:rPr>
        <w:t>开展春季疾病防控与食品安全宣传教育。</w:t>
      </w:r>
      <w:r>
        <w:rPr>
          <w:rFonts w:hint="eastAsia" w:ascii="仿宋_GB2312" w:hAnsi="仿宋_GB2312" w:eastAsia="仿宋_GB2312" w:cs="仿宋_GB2312"/>
          <w:sz w:val="32"/>
          <w:szCs w:val="32"/>
        </w:rPr>
        <w:t>春季天气多变，既是流感、诺如病毒等传染病的常发季节，也是过敏性疾病的高发季节。请各院（系）</w:t>
      </w:r>
      <w:r>
        <w:rPr>
          <w:rFonts w:hint="eastAsia" w:ascii="仿宋_GB2312" w:hAnsi="仿宋_GB2312" w:eastAsia="仿宋_GB2312" w:cs="仿宋_GB2312"/>
          <w:sz w:val="32"/>
          <w:szCs w:val="32"/>
          <w:lang w:val="en-US" w:eastAsia="zh-CN"/>
        </w:rPr>
        <w:t>持续开展相关</w:t>
      </w:r>
      <w:r>
        <w:rPr>
          <w:rFonts w:hint="eastAsia" w:ascii="仿宋_GB2312" w:hAnsi="仿宋_GB2312" w:eastAsia="仿宋_GB2312" w:cs="仿宋_GB2312"/>
          <w:sz w:val="32"/>
          <w:szCs w:val="32"/>
        </w:rPr>
        <w:t>宣传教育，引导学生树立“每个人都是自己健康第一责任人”的理念，提醒学生</w:t>
      </w:r>
      <w:r>
        <w:rPr>
          <w:rFonts w:hint="eastAsia" w:ascii="仿宋_GB2312" w:hAnsi="仿宋_GB2312" w:eastAsia="仿宋_GB2312" w:cs="仿宋_GB2312"/>
          <w:sz w:val="32"/>
          <w:szCs w:val="32"/>
          <w:lang w:eastAsia="zh-CN"/>
        </w:rPr>
        <w:t>注意</w:t>
      </w:r>
      <w:r>
        <w:rPr>
          <w:rFonts w:hint="eastAsia" w:ascii="仿宋_GB2312" w:hAnsi="仿宋_GB2312" w:eastAsia="仿宋_GB2312" w:cs="仿宋_GB2312"/>
          <w:sz w:val="32"/>
          <w:szCs w:val="32"/>
        </w:rPr>
        <w:t>个人卫生、宿舍每日定时通风，注意健康饮食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少吃外卖，养成勤洗手、常通风等</w:t>
      </w:r>
      <w:r>
        <w:rPr>
          <w:rFonts w:hint="eastAsia" w:ascii="仿宋_GB2312" w:hAnsi="仿宋_GB2312" w:eastAsia="仿宋_GB2312" w:cs="仿宋_GB2312"/>
          <w:sz w:val="32"/>
          <w:szCs w:val="32"/>
          <w:lang w:eastAsia="zh-CN"/>
        </w:rPr>
        <w:t>良好习惯。</w:t>
      </w:r>
      <w:r>
        <w:rPr>
          <w:rFonts w:hint="eastAsia" w:ascii="仿宋_GB2312" w:hAnsi="仿宋_GB2312" w:eastAsia="仿宋_GB2312" w:cs="仿宋_GB2312"/>
          <w:sz w:val="32"/>
          <w:szCs w:val="32"/>
        </w:rPr>
        <w:t>教育学生若出现发热、腹泻、呕吐等不适症状，应立即反馈、及时就诊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同时</w:t>
      </w:r>
      <w:r>
        <w:rPr>
          <w:rFonts w:hint="eastAsia" w:ascii="仿宋_GB2312" w:hAnsi="仿宋_GB2312" w:eastAsia="仿宋_GB2312" w:cs="仿宋_GB2312"/>
          <w:sz w:val="32"/>
          <w:szCs w:val="32"/>
        </w:rPr>
        <w:t>依法主动报告传染病，严格落实因病缺课和复课证明制度</w:t>
      </w:r>
      <w:r>
        <w:rPr>
          <w:rFonts w:hint="eastAsia" w:ascii="仿宋_GB2312" w:hAnsi="仿宋_GB2312" w:eastAsia="仿宋_GB2312" w:cs="仿宋_GB2312"/>
          <w:sz w:val="32"/>
          <w:szCs w:val="32"/>
          <w:lang w:eastAsia="zh-CN"/>
        </w:rPr>
        <w:t>。</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B2"/>
    <w:family w:val="auto"/>
    <w:pitch w:val="default"/>
    <w:sig w:usb0="E0000AFF" w:usb1="00007843" w:usb2="00000001" w:usb3="00000000" w:csb0="400001BF" w:csb1="DFF70000"/>
    <w:embedRegular r:id="rId1" w:fontKey="{94ED6619-1E9E-B996-F54D-C6691EB70E21}"/>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FZXiaoBiaoSong-B05S">
    <w:panose1 w:val="03000509000000000000"/>
    <w:charset w:val="86"/>
    <w:family w:val="auto"/>
    <w:pitch w:val="default"/>
    <w:sig w:usb0="00000001" w:usb1="080E0000" w:usb2="00000000" w:usb3="00000000" w:csb0="00040000" w:csb1="00000000"/>
  </w:font>
  <w:font w:name="Arial Rounded MT Bold">
    <w:panose1 w:val="020F0704030504030204"/>
    <w:charset w:val="00"/>
    <w:family w:val="swiss"/>
    <w:pitch w:val="default"/>
    <w:sig w:usb0="00000003" w:usb1="00000000" w:usb2="00000000" w:usb3="00000000" w:csb0="20000001" w:csb1="00000000"/>
  </w:font>
  <w:font w:name="仿宋_GB2312">
    <w:panose1 w:val="02010609030101010101"/>
    <w:charset w:val="86"/>
    <w:family w:val="modern"/>
    <w:pitch w:val="default"/>
    <w:sig w:usb0="00000001" w:usb1="080E0000" w:usb2="00000000" w:usb3="00000000" w:csb0="00040000" w:csb1="00000000"/>
    <w:embedRegular r:id="rId2" w:fontKey="{1A0460DF-7267-7169-F54D-C66936670CDD}"/>
  </w:font>
  <w:font w:name="微软雅黑">
    <w:altName w:val="汉仪旗黑"/>
    <w:panose1 w:val="020B0503020204020204"/>
    <w:charset w:val="86"/>
    <w:family w:val="swiss"/>
    <w:pitch w:val="default"/>
    <w:sig w:usb0="00000000" w:usb1="00000000" w:usb2="00000016" w:usb3="00000000" w:csb0="0004001F" w:csb1="00000000"/>
  </w:font>
  <w:font w:name="小标宋">
    <w:panose1 w:val="03000509000000000000"/>
    <w:charset w:val="86"/>
    <w:family w:val="script"/>
    <w:pitch w:val="default"/>
    <w:sig w:usb0="00000001" w:usb1="080E0000" w:usb2="00000000" w:usb3="00000000" w:csb0="00040000" w:csb1="00000000"/>
    <w:embedRegular r:id="rId3" w:fontKey="{6C85A4E0-2BD5-9277-F54D-C669A52717C9}"/>
  </w:font>
  <w:font w:name="楷体_GB2312">
    <w:panose1 w:val="02010609030101010101"/>
    <w:charset w:val="86"/>
    <w:family w:val="modern"/>
    <w:pitch w:val="default"/>
    <w:sig w:usb0="00000001" w:usb1="080E0000" w:usb2="00000000" w:usb3="00000000" w:csb0="00040000" w:csb1="00000000"/>
    <w:embedRegular r:id="rId4" w:fontKey="{EBA53245-2BC6-CD93-F54D-C6699CA96652}"/>
  </w:font>
  <w:font w:name="Times New Roman Regular">
    <w:panose1 w:val="02020503050405090304"/>
    <w:charset w:val="00"/>
    <w:family w:val="auto"/>
    <w:pitch w:val="default"/>
    <w:sig w:usb0="E0000AFF" w:usb1="00007843" w:usb2="00000001" w:usb3="00000000" w:csb0="400001BF" w:csb1="DFF70000"/>
    <w:embedRegular r:id="rId5" w:fontKey="{7F0791BF-E510-18C6-F54D-C669D3610447}"/>
  </w:font>
  <w:font w:name="汉仪书宋二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0221779"/>
    </w:sdtPr>
    <w:sdtEndPr>
      <w:rPr>
        <w:rFonts w:hint="eastAsia" w:ascii="仿宋_GB2312" w:eastAsia="仿宋_GB2312"/>
        <w:sz w:val="28"/>
        <w:szCs w:val="28"/>
      </w:rPr>
    </w:sdtEndPr>
    <w:sdtContent>
      <w:p w14:paraId="5D49E52A">
        <w:pPr>
          <w:pStyle w:val="5"/>
          <w:jc w:val="center"/>
        </w:pP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hint="eastAsia" w:ascii="仿宋_GB2312" w:eastAsia="仿宋_GB2312"/>
            <w:sz w:val="28"/>
            <w:szCs w:val="28"/>
            <w:lang w:val="zh-CN"/>
          </w:rPr>
          <w:t>2</w:t>
        </w:r>
        <w:r>
          <w:rPr>
            <w:rFonts w:hint="eastAsia" w:ascii="仿宋_GB2312" w:eastAsia="仿宋_GB2312"/>
            <w:sz w:val="28"/>
            <w:szCs w:val="28"/>
          </w:rPr>
          <w:fldChar w:fldCharType="end"/>
        </w:r>
      </w:p>
    </w:sdtContent>
  </w:sdt>
  <w:p w14:paraId="52C95E9E">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5A480">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0BA42">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6EF16">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11250">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9B5E4">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wMmM1NWNmOTAzNTM1OTkwZWJhMmQ3ZmY3MDliYTAifQ=="/>
  </w:docVars>
  <w:rsids>
    <w:rsidRoot w:val="39204F70"/>
    <w:rsid w:val="00185583"/>
    <w:rsid w:val="00230B7C"/>
    <w:rsid w:val="00237117"/>
    <w:rsid w:val="0027531A"/>
    <w:rsid w:val="002F48E1"/>
    <w:rsid w:val="00334EDF"/>
    <w:rsid w:val="0036112B"/>
    <w:rsid w:val="003F5F9D"/>
    <w:rsid w:val="004725AE"/>
    <w:rsid w:val="004C18A0"/>
    <w:rsid w:val="004C35F9"/>
    <w:rsid w:val="004D25D5"/>
    <w:rsid w:val="00577F6B"/>
    <w:rsid w:val="00645507"/>
    <w:rsid w:val="00687CA1"/>
    <w:rsid w:val="007928EC"/>
    <w:rsid w:val="007F4AB2"/>
    <w:rsid w:val="0080799F"/>
    <w:rsid w:val="008301CD"/>
    <w:rsid w:val="00856482"/>
    <w:rsid w:val="00904F75"/>
    <w:rsid w:val="00931CF2"/>
    <w:rsid w:val="00935C94"/>
    <w:rsid w:val="00AC6E83"/>
    <w:rsid w:val="00B1496B"/>
    <w:rsid w:val="00B8309B"/>
    <w:rsid w:val="00CA7846"/>
    <w:rsid w:val="00CC5880"/>
    <w:rsid w:val="00CF1033"/>
    <w:rsid w:val="00D020C1"/>
    <w:rsid w:val="00D16BCA"/>
    <w:rsid w:val="00D1708A"/>
    <w:rsid w:val="00D60648"/>
    <w:rsid w:val="00D81A59"/>
    <w:rsid w:val="00DB4592"/>
    <w:rsid w:val="00DC3AEC"/>
    <w:rsid w:val="00DE4EE3"/>
    <w:rsid w:val="00DF1881"/>
    <w:rsid w:val="00E21517"/>
    <w:rsid w:val="00E32F33"/>
    <w:rsid w:val="00E53348"/>
    <w:rsid w:val="00E73B56"/>
    <w:rsid w:val="00EC71A6"/>
    <w:rsid w:val="00EF4D05"/>
    <w:rsid w:val="00F04714"/>
    <w:rsid w:val="00FD6EE0"/>
    <w:rsid w:val="00FE27CE"/>
    <w:rsid w:val="02C62933"/>
    <w:rsid w:val="04344B3A"/>
    <w:rsid w:val="047D34C5"/>
    <w:rsid w:val="048C64CF"/>
    <w:rsid w:val="053255EE"/>
    <w:rsid w:val="053B15A4"/>
    <w:rsid w:val="093C056A"/>
    <w:rsid w:val="0C281F69"/>
    <w:rsid w:val="0DB118F1"/>
    <w:rsid w:val="0E4C07DD"/>
    <w:rsid w:val="0F001260"/>
    <w:rsid w:val="115B34CD"/>
    <w:rsid w:val="116F5848"/>
    <w:rsid w:val="129E4E83"/>
    <w:rsid w:val="12A53958"/>
    <w:rsid w:val="13586EDF"/>
    <w:rsid w:val="13A8605E"/>
    <w:rsid w:val="168E2318"/>
    <w:rsid w:val="17214D9B"/>
    <w:rsid w:val="193E4C6B"/>
    <w:rsid w:val="1ACC2137"/>
    <w:rsid w:val="1C215235"/>
    <w:rsid w:val="1DCD124F"/>
    <w:rsid w:val="1EF77CD3"/>
    <w:rsid w:val="21A57B88"/>
    <w:rsid w:val="23A85C8B"/>
    <w:rsid w:val="240D1D18"/>
    <w:rsid w:val="241819C4"/>
    <w:rsid w:val="268139B0"/>
    <w:rsid w:val="272573ED"/>
    <w:rsid w:val="29573D11"/>
    <w:rsid w:val="29C10586"/>
    <w:rsid w:val="2A6F15C1"/>
    <w:rsid w:val="2BFA0DD4"/>
    <w:rsid w:val="2C4A1A38"/>
    <w:rsid w:val="2CD6382E"/>
    <w:rsid w:val="2CE11961"/>
    <w:rsid w:val="2D485B6F"/>
    <w:rsid w:val="2F6CB0C4"/>
    <w:rsid w:val="30236A66"/>
    <w:rsid w:val="343108FA"/>
    <w:rsid w:val="34A21895"/>
    <w:rsid w:val="34FA3BF3"/>
    <w:rsid w:val="358E3DA9"/>
    <w:rsid w:val="36993675"/>
    <w:rsid w:val="36D94F00"/>
    <w:rsid w:val="375C44DB"/>
    <w:rsid w:val="37E7D935"/>
    <w:rsid w:val="39204F70"/>
    <w:rsid w:val="3AB23981"/>
    <w:rsid w:val="41143B62"/>
    <w:rsid w:val="414621AE"/>
    <w:rsid w:val="42215775"/>
    <w:rsid w:val="446D7285"/>
    <w:rsid w:val="4D365E24"/>
    <w:rsid w:val="4E1F24C4"/>
    <w:rsid w:val="4EAC18BE"/>
    <w:rsid w:val="50917A39"/>
    <w:rsid w:val="50C60BC7"/>
    <w:rsid w:val="50DF6013"/>
    <w:rsid w:val="51D23CE3"/>
    <w:rsid w:val="53B10062"/>
    <w:rsid w:val="54990CC0"/>
    <w:rsid w:val="55745926"/>
    <w:rsid w:val="57FA689A"/>
    <w:rsid w:val="5AC142E8"/>
    <w:rsid w:val="5CF039A9"/>
    <w:rsid w:val="5DAF7162"/>
    <w:rsid w:val="5DF25FDF"/>
    <w:rsid w:val="5DF568A4"/>
    <w:rsid w:val="5E3FD8EF"/>
    <w:rsid w:val="5EBF7FD2"/>
    <w:rsid w:val="5FBA303E"/>
    <w:rsid w:val="624D4ECA"/>
    <w:rsid w:val="627806C9"/>
    <w:rsid w:val="65276348"/>
    <w:rsid w:val="691F2110"/>
    <w:rsid w:val="6B9A7CAD"/>
    <w:rsid w:val="6BC2520D"/>
    <w:rsid w:val="6BFEA799"/>
    <w:rsid w:val="6D6B6806"/>
    <w:rsid w:val="6FFF2DAF"/>
    <w:rsid w:val="702A0B29"/>
    <w:rsid w:val="711213F8"/>
    <w:rsid w:val="71534DA5"/>
    <w:rsid w:val="71A249BF"/>
    <w:rsid w:val="720F2993"/>
    <w:rsid w:val="739A0833"/>
    <w:rsid w:val="749F7F31"/>
    <w:rsid w:val="75495647"/>
    <w:rsid w:val="755BDE8A"/>
    <w:rsid w:val="75E93780"/>
    <w:rsid w:val="76701E46"/>
    <w:rsid w:val="77D765D6"/>
    <w:rsid w:val="7AAB0E79"/>
    <w:rsid w:val="7B0C1557"/>
    <w:rsid w:val="7B6FAEA2"/>
    <w:rsid w:val="7CDF3192"/>
    <w:rsid w:val="7E8B75AC"/>
    <w:rsid w:val="7F3279BA"/>
    <w:rsid w:val="7F7B1700"/>
    <w:rsid w:val="7FAE6CA3"/>
    <w:rsid w:val="7FCE9F06"/>
    <w:rsid w:val="7FDC9BC2"/>
    <w:rsid w:val="B7E9053C"/>
    <w:rsid w:val="BED9A792"/>
    <w:rsid w:val="CD3E080A"/>
    <w:rsid w:val="D7F76662"/>
    <w:rsid w:val="DFD2E2C8"/>
    <w:rsid w:val="E4B9176C"/>
    <w:rsid w:val="EC9D9E74"/>
    <w:rsid w:val="EFD63CB2"/>
    <w:rsid w:val="F7F98A9B"/>
    <w:rsid w:val="F8B74D05"/>
    <w:rsid w:val="FEFF3E8D"/>
    <w:rsid w:val="FF3BC94F"/>
    <w:rsid w:val="FFFB4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Rounded MT Bold" w:hAnsi="Arial Rounded MT Bold"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99"/>
    <w:pPr>
      <w:ind w:firstLine="420" w:firstLineChars="200"/>
    </w:pPr>
  </w:style>
  <w:style w:type="paragraph" w:styleId="4">
    <w:name w:val="annotation text"/>
    <w:basedOn w:val="1"/>
    <w:link w:val="15"/>
    <w:qFormat/>
    <w:uiPriority w:val="0"/>
    <w:pPr>
      <w:jc w:val="left"/>
    </w:pPr>
  </w:style>
  <w:style w:type="paragraph" w:styleId="5">
    <w:name w:val="footer"/>
    <w:basedOn w:val="1"/>
    <w:link w:val="18"/>
    <w:qFormat/>
    <w:uiPriority w:val="99"/>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annotation subject"/>
    <w:basedOn w:val="4"/>
    <w:next w:val="4"/>
    <w:link w:val="19"/>
    <w:qFormat/>
    <w:uiPriority w:val="0"/>
    <w:rPr>
      <w:b/>
      <w:bCs/>
    </w:rPr>
  </w:style>
  <w:style w:type="character" w:styleId="10">
    <w:name w:val="Strong"/>
    <w:basedOn w:val="9"/>
    <w:qFormat/>
    <w:uiPriority w:val="0"/>
    <w:rPr>
      <w:b/>
    </w:rPr>
  </w:style>
  <w:style w:type="character" w:styleId="11">
    <w:name w:val="FollowedHyperlink"/>
    <w:basedOn w:val="9"/>
    <w:qFormat/>
    <w:uiPriority w:val="0"/>
    <w:rPr>
      <w:color w:val="7E1FAD" w:themeColor="followedHyperlink"/>
      <w:u w:val="single"/>
      <w14:textFill>
        <w14:solidFill>
          <w14:schemeClr w14:val="folHlink"/>
        </w14:solidFill>
      </w14:textFill>
    </w:rPr>
  </w:style>
  <w:style w:type="character" w:styleId="12">
    <w:name w:val="Hyperlink"/>
    <w:basedOn w:val="9"/>
    <w:unhideWhenUsed/>
    <w:qFormat/>
    <w:uiPriority w:val="99"/>
    <w:rPr>
      <w:color w:val="0000FF"/>
      <w:u w:val="single"/>
    </w:rPr>
  </w:style>
  <w:style w:type="character" w:styleId="13">
    <w:name w:val="annotation reference"/>
    <w:basedOn w:val="9"/>
    <w:qFormat/>
    <w:uiPriority w:val="0"/>
    <w:rPr>
      <w:sz w:val="21"/>
      <w:szCs w:val="21"/>
    </w:rPr>
  </w:style>
  <w:style w:type="paragraph" w:styleId="14">
    <w:name w:val="List Paragraph"/>
    <w:basedOn w:val="1"/>
    <w:qFormat/>
    <w:uiPriority w:val="99"/>
    <w:pPr>
      <w:ind w:firstLine="420" w:firstLineChars="200"/>
    </w:pPr>
  </w:style>
  <w:style w:type="character" w:customStyle="1" w:styleId="15">
    <w:name w:val="批注文字 字符"/>
    <w:basedOn w:val="9"/>
    <w:link w:val="4"/>
    <w:qFormat/>
    <w:uiPriority w:val="0"/>
    <w:rPr>
      <w:rFonts w:ascii="Arial Rounded MT Bold" w:hAnsi="Arial Rounded MT Bold" w:eastAsiaTheme="minorEastAsia" w:cstheme="minorBidi"/>
      <w:kern w:val="2"/>
      <w:sz w:val="21"/>
      <w:szCs w:val="24"/>
    </w:rPr>
  </w:style>
  <w:style w:type="paragraph" w:customStyle="1" w:styleId="16">
    <w:name w:val="WPSOffice手动目录 1"/>
    <w:qFormat/>
    <w:uiPriority w:val="0"/>
    <w:rPr>
      <w:rFonts w:ascii="Arial Rounded MT Bold" w:hAnsi="Arial Rounded MT Bold" w:eastAsiaTheme="minorEastAsia" w:cstheme="minorBidi"/>
      <w:lang w:val="en-US" w:eastAsia="zh-CN" w:bidi="ar-SA"/>
    </w:rPr>
  </w:style>
  <w:style w:type="character" w:customStyle="1" w:styleId="17">
    <w:name w:val="未处理的提及1"/>
    <w:basedOn w:val="9"/>
    <w:semiHidden/>
    <w:unhideWhenUsed/>
    <w:qFormat/>
    <w:uiPriority w:val="99"/>
    <w:rPr>
      <w:color w:val="605E5C"/>
      <w:shd w:val="clear" w:color="auto" w:fill="E1DFDD"/>
    </w:rPr>
  </w:style>
  <w:style w:type="character" w:customStyle="1" w:styleId="18">
    <w:name w:val="页脚 字符"/>
    <w:basedOn w:val="9"/>
    <w:link w:val="5"/>
    <w:qFormat/>
    <w:uiPriority w:val="99"/>
    <w:rPr>
      <w:rFonts w:ascii="Arial Rounded MT Bold" w:hAnsi="Arial Rounded MT Bold" w:eastAsiaTheme="minorEastAsia" w:cstheme="minorBidi"/>
      <w:kern w:val="2"/>
      <w:sz w:val="18"/>
      <w:szCs w:val="24"/>
    </w:rPr>
  </w:style>
  <w:style w:type="character" w:customStyle="1" w:styleId="19">
    <w:name w:val="批注主题 字符"/>
    <w:basedOn w:val="15"/>
    <w:link w:val="7"/>
    <w:qFormat/>
    <w:uiPriority w:val="0"/>
    <w:rPr>
      <w:rFonts w:ascii="Arial Rounded MT Bold" w:hAnsi="Arial Rounded MT Bold"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352F4EB5-A47B-0242-8F60-B02CD0356D50}">
  <ds:schemaRefs/>
</ds:datastoreItem>
</file>

<file path=docProps/app.xml><?xml version="1.0" encoding="utf-8"?>
<Properties xmlns="http://schemas.openxmlformats.org/officeDocument/2006/extended-properties" xmlns:vt="http://schemas.openxmlformats.org/officeDocument/2006/docPropsVTypes">
  <Template>Normal.dotm</Template>
  <Pages>5</Pages>
  <Words>2339</Words>
  <Characters>2369</Characters>
  <Lines>1</Lines>
  <Paragraphs>4</Paragraphs>
  <TotalTime>19</TotalTime>
  <ScaleCrop>false</ScaleCrop>
  <LinksUpToDate>false</LinksUpToDate>
  <CharactersWithSpaces>2369</CharactersWithSpaces>
  <Application>WPS Office_12.1.22522.22522_F1E327BC-269C-435d-A152-05C5408002CA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2024-12-31T00:47:00Z</dcterms:created>
  <dc:creator>LY</dc:creator>
  <cp:lastModifiedBy>monster</cp:lastModifiedBy>
  <dcterms:modified xsi:type="dcterms:W3CDTF">2026-03-27T17:29:25Z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2052-12.1.22522.22522</vt:lpwstr>
  </property>
  <property fmtid="{D5CDD505-2E9C-101B-9397-08002B2CF9AE}" pid="3" name="ICV">
    <vt:lpwstr>69B75A4D093EBD1DFA83C3695771DE78_43</vt:lpwstr>
  </property>
  <property fmtid="{D5CDD505-2E9C-101B-9397-08002B2CF9AE}" pid="4" name="KSOTemplateDocerSaveRecord">
    <vt:lpwstr>eyJoZGlkIjoiZmU1ZmVhNmQwMzlkMTE4MmI1OWNmMWVhOWRkOTM5ZjgiLCJ1c2VySWQiOiIzNDg1NjIyOTQifQ==</vt:lpwstr>
  </property>
</Properties>
</file>