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53A4">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小标宋" w:hAnsi="小标宋" w:eastAsia="小标宋" w:cs="小标宋"/>
          <w:color w:val="auto"/>
          <w:kern w:val="15"/>
          <w:sz w:val="44"/>
          <w:szCs w:val="44"/>
          <w:lang w:val="en-US" w:eastAsia="zh-CN"/>
        </w:rPr>
      </w:pPr>
      <w:r>
        <w:rPr>
          <w:rFonts w:hint="eastAsia" w:ascii="小标宋" w:hAnsi="小标宋" w:eastAsia="小标宋" w:cs="小标宋"/>
          <w:color w:val="auto"/>
          <w:kern w:val="15"/>
          <w:sz w:val="44"/>
          <w:szCs w:val="44"/>
        </w:rPr>
        <w:t>第</w:t>
      </w:r>
      <w:r>
        <w:rPr>
          <w:rFonts w:hint="eastAsia" w:ascii="小标宋" w:hAnsi="小标宋" w:eastAsia="小标宋" w:cs="小标宋"/>
          <w:color w:val="auto"/>
          <w:kern w:val="15"/>
          <w:sz w:val="44"/>
          <w:szCs w:val="44"/>
          <w:lang w:val="en-US" w:eastAsia="zh-CN"/>
        </w:rPr>
        <w:t>十五</w:t>
      </w:r>
      <w:r>
        <w:rPr>
          <w:rFonts w:hint="eastAsia" w:ascii="小标宋" w:hAnsi="小标宋" w:eastAsia="小标宋" w:cs="小标宋"/>
          <w:color w:val="auto"/>
          <w:kern w:val="15"/>
          <w:sz w:val="44"/>
          <w:szCs w:val="44"/>
        </w:rPr>
        <w:t>周晚点名/周见面工作提示</w:t>
      </w:r>
    </w:p>
    <w:p w14:paraId="16097AE2">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一、持续加强学风考风建设</w:t>
      </w:r>
    </w:p>
    <w:p w14:paraId="35E930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1.切实抓好学风教育</w:t>
      </w:r>
    </w:p>
    <w:p w14:paraId="33D532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辅导员要深入课堂，加强同任课教师的沟通联系，及时掌握学生的出勤情况和课堂表现；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辅导员要对无故缺勤学生及时开展谈心谈话，了解其未到课原因并做好相应教育、制度宣贯；</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要牢固树立“三全育人”工作理念，充分调动领导班子成员、专任教师、辅导员、班主任、思政班主任等育人力量的积极性、主动性，切实发挥他们在学务指导、学业帮扶等方面的重要作用。</w:t>
      </w:r>
    </w:p>
    <w:p w14:paraId="22FF17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2.扎实开展朋辈学业帮扶</w:t>
      </w:r>
    </w:p>
    <w:p w14:paraId="7B39099E">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shd w:val="clear" w:color="auto" w:fill="FFFFFF"/>
        </w:rPr>
        <w:t>各院（系）要精心组织朋辈学业帮扶，因地制宜采取一对一（多）辅导等方式开展重点知识串讲、习题答疑等针对性强的帮扶活动，避免“大而全”，力求“小而精”，务求取得帮扶实效。要规范帮扶活动组织管理，依托“我在长大”中“朋辈学业帮扶”模块及时发布帮扶安排，如遇调整应及时更新；广泛宣传动员学生登录“我在长大”查询帮扶安排并参加相关帮扶；督促帮扶学生在“我在长大”及时提交帮扶完成情况。要加大学业困难学生帮扶力度，做好学生的日常跟踪教育和帮扶效果反馈，加强朋辈学业帮扶工作同思想引导、心理疏导、学业预警、课堂考勤、谈心谈话、家校联系等工作的协同联动，切实提升帮扶效果。</w:t>
      </w:r>
    </w:p>
    <w:p w14:paraId="1AF2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3.持续加强考风考纪教育</w:t>
      </w:r>
    </w:p>
    <w:p w14:paraId="7D5FB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各</w:t>
      </w:r>
      <w:r>
        <w:rPr>
          <w:rFonts w:hint="eastAsia" w:ascii="仿宋_GB2312" w:hAnsi="仿宋_GB2312" w:eastAsia="仿宋_GB2312" w:cs="仿宋_GB2312"/>
          <w:color w:val="auto"/>
          <w:sz w:val="32"/>
          <w:szCs w:val="32"/>
        </w:rPr>
        <w:t>院（系）</w:t>
      </w:r>
      <w:r>
        <w:rPr>
          <w:rFonts w:hint="eastAsia" w:ascii="仿宋_GB2312" w:hAnsi="仿宋_GB2312" w:eastAsia="仿宋_GB2312" w:cs="仿宋_GB2312"/>
          <w:color w:val="auto"/>
          <w:sz w:val="32"/>
          <w:szCs w:val="32"/>
          <w:lang w:val="en-US" w:eastAsia="zh-CN"/>
        </w:rPr>
        <w:t>要深入落实第五次学工例会要求，持续开展“考风考纪教育月”活动，坚持抓早抓小、预防为主，加强考风考纪教育，</w:t>
      </w:r>
      <w:r>
        <w:rPr>
          <w:rFonts w:hint="eastAsia" w:ascii="仿宋_GB2312" w:hAnsi="仿宋_GB2312" w:eastAsia="仿宋_GB2312" w:cs="仿宋_GB2312"/>
          <w:b/>
          <w:bCs/>
          <w:color w:val="auto"/>
          <w:sz w:val="32"/>
          <w:szCs w:val="32"/>
          <w:lang w:val="en-US" w:eastAsia="zh-CN"/>
        </w:rPr>
        <w:t>关键要做到：针对全体学生全覆盖讲一次、针对重点学生深入谈一次。</w:t>
      </w:r>
      <w:r>
        <w:rPr>
          <w:rFonts w:hint="eastAsia" w:ascii="仿宋_GB2312" w:hAnsi="仿宋_GB2312" w:eastAsia="仿宋_GB2312" w:cs="仿宋_GB2312"/>
          <w:b/>
          <w:bCs/>
          <w:color w:val="auto"/>
          <w:sz w:val="32"/>
          <w:szCs w:val="32"/>
          <w:lang w:val="en-US"/>
        </w:rPr>
        <w:t>一是</w:t>
      </w:r>
      <w:r>
        <w:rPr>
          <w:rFonts w:hint="eastAsia" w:ascii="仿宋_GB2312" w:hAnsi="仿宋_GB2312" w:eastAsia="仿宋_GB2312" w:cs="仿宋_GB2312"/>
          <w:b w:val="0"/>
          <w:bCs w:val="0"/>
          <w:color w:val="auto"/>
          <w:sz w:val="32"/>
          <w:szCs w:val="32"/>
          <w:lang w:val="en-US" w:eastAsia="zh-CN"/>
        </w:rPr>
        <w:t>深化规章制度学习，</w:t>
      </w:r>
      <w:r>
        <w:rPr>
          <w:rFonts w:hint="eastAsia" w:ascii="仿宋_GB2312" w:hAnsi="仿宋_GB2312" w:eastAsia="仿宋_GB2312" w:cs="仿宋_GB2312"/>
          <w:b w:val="0"/>
          <w:bCs w:val="0"/>
          <w:i w:val="0"/>
          <w:iCs w:val="0"/>
          <w:caps w:val="0"/>
          <w:color w:val="auto"/>
          <w:spacing w:val="0"/>
          <w:sz w:val="32"/>
          <w:szCs w:val="32"/>
          <w:shd w:val="clear"/>
        </w:rPr>
        <w:t>强化制度宣传教育</w:t>
      </w:r>
      <w:r>
        <w:rPr>
          <w:rFonts w:hint="eastAsia" w:ascii="仿宋_GB2312" w:hAnsi="仿宋_GB2312" w:eastAsia="仿宋_GB2312" w:cs="仿宋_GB2312"/>
          <w:b w:val="0"/>
          <w:bCs w:val="0"/>
          <w:i w:val="0"/>
          <w:iCs w:val="0"/>
          <w:caps w:val="0"/>
          <w:color w:val="auto"/>
          <w:spacing w:val="0"/>
          <w:sz w:val="32"/>
          <w:szCs w:val="32"/>
          <w:shd w:val="clear"/>
          <w:lang w:eastAsia="zh-CN"/>
        </w:rPr>
        <w:t>和</w:t>
      </w:r>
      <w:r>
        <w:rPr>
          <w:rFonts w:hint="eastAsia" w:ascii="仿宋_GB2312" w:hAnsi="仿宋_GB2312" w:eastAsia="仿宋_GB2312" w:cs="仿宋_GB2312"/>
          <w:b w:val="0"/>
          <w:bCs w:val="0"/>
          <w:i w:val="0"/>
          <w:iCs w:val="0"/>
          <w:caps w:val="0"/>
          <w:color w:val="auto"/>
          <w:spacing w:val="0"/>
          <w:sz w:val="32"/>
          <w:szCs w:val="32"/>
          <w:shd w:val="clear"/>
        </w:rPr>
        <w:t>诚信教育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eastAsia="zh-CN"/>
        </w:rPr>
        <w:t>通过组织学生</w:t>
      </w:r>
      <w:r>
        <w:rPr>
          <w:rFonts w:hint="eastAsia" w:ascii="仿宋_GB2312" w:hAnsi="仿宋_GB2312" w:eastAsia="仿宋_GB2312" w:cs="仿宋_GB2312"/>
          <w:i w:val="0"/>
          <w:iCs w:val="0"/>
          <w:caps w:val="0"/>
          <w:color w:val="auto"/>
          <w:spacing w:val="0"/>
          <w:sz w:val="32"/>
          <w:szCs w:val="32"/>
          <w:shd w:val="clear"/>
          <w:lang w:val="en-US" w:eastAsia="zh-CN"/>
        </w:rPr>
        <w:t>系统学习相关文件制度</w:t>
      </w:r>
      <w:r>
        <w:rPr>
          <w:rFonts w:hint="eastAsia" w:ascii="仿宋_GB2312" w:hAnsi="仿宋_GB2312" w:eastAsia="仿宋_GB2312" w:cs="仿宋_GB2312"/>
          <w:i w:val="0"/>
          <w:iCs w:val="0"/>
          <w:caps w:val="0"/>
          <w:color w:val="auto"/>
          <w:spacing w:val="0"/>
          <w:sz w:val="32"/>
          <w:szCs w:val="32"/>
          <w:shd w:val="clear"/>
          <w:lang w:eastAsia="zh-CN"/>
        </w:rPr>
        <w:t>，引导学生维护考场公平公正</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b/>
          <w:bCs/>
          <w:color w:val="auto"/>
          <w:sz w:val="32"/>
          <w:szCs w:val="32"/>
          <w:lang w:val="en-US"/>
        </w:rPr>
        <w:t>二是</w:t>
      </w:r>
      <w:r>
        <w:rPr>
          <w:rFonts w:hint="eastAsia" w:ascii="仿宋_GB2312" w:hAnsi="仿宋_GB2312" w:eastAsia="仿宋_GB2312" w:cs="仿宋_GB2312"/>
          <w:b w:val="0"/>
          <w:bCs w:val="0"/>
          <w:i w:val="0"/>
          <w:iCs w:val="0"/>
          <w:caps w:val="0"/>
          <w:color w:val="auto"/>
          <w:spacing w:val="0"/>
          <w:sz w:val="32"/>
          <w:szCs w:val="32"/>
          <w:shd w:val="clear"/>
          <w:lang w:eastAsia="zh-CN"/>
        </w:rPr>
        <w:t>注重</w:t>
      </w:r>
      <w:r>
        <w:rPr>
          <w:rFonts w:hint="eastAsia" w:ascii="仿宋_GB2312" w:hAnsi="仿宋_GB2312" w:eastAsia="仿宋_GB2312" w:cs="仿宋_GB2312"/>
          <w:b w:val="0"/>
          <w:bCs w:val="0"/>
          <w:i w:val="0"/>
          <w:iCs w:val="0"/>
          <w:caps w:val="0"/>
          <w:color w:val="auto"/>
          <w:spacing w:val="0"/>
          <w:sz w:val="32"/>
          <w:szCs w:val="32"/>
          <w:shd w:val="clear"/>
        </w:rPr>
        <w:t>案例警示教育</w:t>
      </w:r>
      <w:r>
        <w:rPr>
          <w:rFonts w:hint="eastAsia" w:ascii="仿宋_GB2312" w:hAnsi="仿宋_GB2312" w:eastAsia="仿宋_GB2312" w:cs="仿宋_GB2312"/>
          <w:b w:val="0"/>
          <w:bCs w:val="0"/>
          <w:i w:val="0"/>
          <w:iCs w:val="0"/>
          <w:caps w:val="0"/>
          <w:color w:val="auto"/>
          <w:spacing w:val="0"/>
          <w:sz w:val="32"/>
          <w:szCs w:val="32"/>
          <w:shd w:val="clear"/>
          <w:lang w:eastAsia="zh-CN"/>
        </w:rPr>
        <w:t>，结合学校</w:t>
      </w:r>
      <w:r>
        <w:rPr>
          <w:rFonts w:hint="eastAsia" w:ascii="仿宋_GB2312" w:hAnsi="仿宋_GB2312" w:eastAsia="仿宋_GB2312" w:cs="仿宋_GB2312"/>
          <w:b w:val="0"/>
          <w:bCs w:val="0"/>
          <w:i w:val="0"/>
          <w:iCs w:val="0"/>
          <w:caps w:val="0"/>
          <w:color w:val="auto"/>
          <w:spacing w:val="0"/>
          <w:sz w:val="32"/>
          <w:szCs w:val="32"/>
          <w:shd w:val="clear"/>
          <w:lang w:val="en-US" w:eastAsia="zh-CN"/>
        </w:rPr>
        <w:t>下发的《</w:t>
      </w:r>
      <w:r>
        <w:rPr>
          <w:rFonts w:hint="eastAsia" w:ascii="仿宋_GB2312" w:hAnsi="仿宋_GB2312" w:eastAsia="仿宋_GB2312" w:cs="仿宋_GB2312"/>
          <w:b w:val="0"/>
          <w:bCs w:val="0"/>
          <w:i w:val="0"/>
          <w:iCs w:val="0"/>
          <w:caps w:val="0"/>
          <w:color w:val="auto"/>
          <w:spacing w:val="0"/>
          <w:sz w:val="32"/>
          <w:szCs w:val="32"/>
          <w:shd w:val="clear"/>
          <w:lang w:eastAsia="zh-CN"/>
        </w:rPr>
        <w:t>学生</w:t>
      </w:r>
      <w:r>
        <w:rPr>
          <w:rFonts w:hint="eastAsia" w:ascii="仿宋_GB2312" w:hAnsi="仿宋_GB2312" w:eastAsia="仿宋_GB2312" w:cs="仿宋_GB2312"/>
          <w:b w:val="0"/>
          <w:bCs w:val="0"/>
          <w:i w:val="0"/>
          <w:iCs w:val="0"/>
          <w:caps w:val="0"/>
          <w:color w:val="auto"/>
          <w:spacing w:val="0"/>
          <w:sz w:val="32"/>
          <w:szCs w:val="32"/>
          <w:shd w:val="clear"/>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lang w:eastAsia="zh-CN"/>
        </w:rPr>
        <w:t>违纪警示教育</w:t>
      </w:r>
      <w:r>
        <w:rPr>
          <w:rFonts w:hint="eastAsia" w:ascii="仿宋_GB2312" w:hAnsi="仿宋_GB2312" w:eastAsia="仿宋_GB2312" w:cs="仿宋_GB2312"/>
          <w:b w:val="0"/>
          <w:bCs w:val="0"/>
          <w:i w:val="0"/>
          <w:iCs w:val="0"/>
          <w:caps w:val="0"/>
          <w:color w:val="auto"/>
          <w:spacing w:val="0"/>
          <w:sz w:val="32"/>
          <w:szCs w:val="32"/>
          <w:shd w:val="clear"/>
          <w:lang w:val="en-US" w:eastAsia="zh-CN"/>
        </w:rPr>
        <w:t>典型案例汇编》</w:t>
      </w:r>
      <w:r>
        <w:rPr>
          <w:rFonts w:hint="eastAsia" w:ascii="仿宋_GB2312" w:hAnsi="仿宋_GB2312" w:eastAsia="仿宋_GB2312" w:cs="仿宋_GB2312"/>
          <w:b w:val="0"/>
          <w:bCs w:val="0"/>
          <w:i w:val="0"/>
          <w:iCs w:val="0"/>
          <w:caps w:val="0"/>
          <w:color w:val="auto"/>
          <w:spacing w:val="0"/>
          <w:sz w:val="32"/>
          <w:szCs w:val="32"/>
          <w:shd w:val="clear"/>
          <w:lang w:eastAsia="zh-CN"/>
        </w:rPr>
        <w:t>，用身边事教育身边人</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i w:val="0"/>
          <w:iCs w:val="0"/>
          <w:caps w:val="0"/>
          <w:color w:val="auto"/>
          <w:spacing w:val="0"/>
          <w:sz w:val="32"/>
          <w:szCs w:val="32"/>
          <w:shd w:val="clear" w:fill="FFFFFF"/>
        </w:rPr>
        <w:t>使学生知晓考试违纪的后果和代价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rPr>
        <w:t>注重发挥学生</w:t>
      </w:r>
      <w:r>
        <w:rPr>
          <w:rFonts w:hint="eastAsia" w:ascii="仿宋_GB2312" w:hAnsi="仿宋_GB2312" w:eastAsia="仿宋_GB2312" w:cs="仿宋_GB2312"/>
          <w:color w:val="auto"/>
          <w:sz w:val="32"/>
          <w:szCs w:val="32"/>
          <w:lang w:val="en-US" w:eastAsia="zh-CN"/>
        </w:rPr>
        <w:t>骨干</w:t>
      </w:r>
      <w:r>
        <w:rPr>
          <w:rFonts w:hint="eastAsia" w:ascii="仿宋_GB2312" w:hAnsi="仿宋_GB2312" w:eastAsia="仿宋_GB2312" w:cs="仿宋_GB2312"/>
          <w:color w:val="auto"/>
          <w:sz w:val="32"/>
          <w:szCs w:val="32"/>
          <w:lang w:val="en-US"/>
        </w:rPr>
        <w:t>的榜样引领作用，辐射带动广大同学遵规守纪</w:t>
      </w:r>
      <w:r>
        <w:rPr>
          <w:rFonts w:hint="eastAsia" w:ascii="仿宋_GB2312" w:hAnsi="仿宋_GB2312" w:eastAsia="仿宋_GB2312" w:cs="仿宋_GB2312"/>
          <w:color w:val="auto"/>
          <w:sz w:val="32"/>
          <w:szCs w:val="32"/>
          <w:lang w:val="en-US" w:eastAsia="zh-CN"/>
        </w:rPr>
        <w:t>，共同</w:t>
      </w:r>
      <w:r>
        <w:rPr>
          <w:rFonts w:hint="eastAsia" w:ascii="仿宋_GB2312" w:hAnsi="仿宋_GB2312" w:eastAsia="仿宋_GB2312" w:cs="仿宋_GB2312"/>
          <w:i w:val="0"/>
          <w:iCs w:val="0"/>
          <w:caps w:val="0"/>
          <w:color w:val="auto"/>
          <w:spacing w:val="0"/>
          <w:sz w:val="32"/>
          <w:szCs w:val="32"/>
          <w:shd w:val="clear" w:fill="FFFFFF"/>
        </w:rPr>
        <w:t>创建优良考风</w:t>
      </w:r>
      <w:r>
        <w:rPr>
          <w:rFonts w:hint="eastAsia" w:ascii="仿宋_GB2312" w:hAnsi="仿宋_GB2312" w:eastAsia="仿宋_GB2312" w:cs="仿宋_GB2312"/>
          <w:color w:val="auto"/>
          <w:sz w:val="32"/>
          <w:szCs w:val="32"/>
          <w:lang w:val="en-US" w:eastAsia="zh-CN"/>
        </w:rPr>
        <w:t>。</w:t>
      </w:r>
    </w:p>
    <w:p w14:paraId="4EA25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二、做好学生教育管理服务</w:t>
      </w:r>
    </w:p>
    <w:p w14:paraId="20EAF8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1.做好“子计划”项目结项验收工作</w:t>
      </w:r>
    </w:p>
    <w:p w14:paraId="71EA2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学校11月28日发布了《关于开展2025年度中央高校基本科研业务费专项资金（学生创新实践能力提升子计划）资助项目结题验收的通知》，各院（系）要高度重视此项工作，严格按照项目管理实施细则及通知要求，积极组织项目结题验收。</w:t>
      </w:r>
      <w:r>
        <w:rPr>
          <w:rFonts w:hint="eastAsia" w:ascii="仿宋_GB2312" w:hAnsi="仿宋_GB2312" w:eastAsia="仿宋_GB2312" w:cs="仿宋_GB2312"/>
          <w:b w:val="0"/>
          <w:bCs w:val="0"/>
          <w:color w:val="auto"/>
          <w:sz w:val="32"/>
          <w:szCs w:val="32"/>
          <w:lang w:eastAsia="zh-CN"/>
        </w:rPr>
        <w:t>请各院（系）于</w:t>
      </w:r>
      <w:r>
        <w:rPr>
          <w:rFonts w:hint="eastAsia" w:ascii="仿宋_GB2312" w:hAnsi="仿宋_GB2312" w:eastAsia="仿宋_GB2312" w:cs="仿宋_GB2312"/>
          <w:b/>
          <w:bCs/>
          <w:color w:val="auto"/>
          <w:sz w:val="32"/>
          <w:szCs w:val="32"/>
          <w:lang w:val="en-US" w:eastAsia="zh-CN"/>
        </w:rPr>
        <w:t>12月15日中午12:00前</w:t>
      </w:r>
      <w:r>
        <w:rPr>
          <w:rFonts w:hint="eastAsia" w:ascii="仿宋_GB2312" w:hAnsi="仿宋_GB2312" w:eastAsia="仿宋_GB2312" w:cs="仿宋_GB2312"/>
          <w:b w:val="0"/>
          <w:bCs w:val="0"/>
          <w:color w:val="auto"/>
          <w:sz w:val="32"/>
          <w:szCs w:val="32"/>
          <w:lang w:val="en-US" w:eastAsia="zh-CN"/>
        </w:rPr>
        <w:t>，将审核后的结项材料汇总后提交学工部（北辰楼401），电子版按要求发送至</w:t>
      </w:r>
      <w:r>
        <w:rPr>
          <w:rFonts w:hint="eastAsia" w:ascii="仿宋_GB2312" w:hAnsi="仿宋_GB2312" w:eastAsia="仿宋_GB2312" w:cs="仿宋_GB2312"/>
          <w:b/>
          <w:bCs/>
          <w:color w:val="auto"/>
          <w:sz w:val="32"/>
          <w:szCs w:val="32"/>
          <w:lang w:val="en-US" w:eastAsia="zh-CN"/>
        </w:rPr>
        <w:t>jyglk@chd.edu.cn</w:t>
      </w:r>
      <w:r>
        <w:rPr>
          <w:rFonts w:hint="eastAsia" w:ascii="仿宋_GB2312" w:hAnsi="仿宋_GB2312" w:eastAsia="仿宋_GB2312" w:cs="仿宋_GB2312"/>
          <w:b w:val="0"/>
          <w:bCs w:val="0"/>
          <w:color w:val="auto"/>
          <w:sz w:val="32"/>
          <w:szCs w:val="32"/>
          <w:u w:val="none"/>
          <w:lang w:val="en-US" w:eastAsia="zh-CN"/>
        </w:rPr>
        <w:t>。</w:t>
      </w:r>
    </w:p>
    <w:p w14:paraId="27DFBC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2.做好宿舍消防安全自查工作</w:t>
      </w:r>
    </w:p>
    <w:p w14:paraId="14DE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近期多所高校宿舍发生火情，为学生宿舍管理敲响警钟。12月15日前，请各院（系）全面开展宿舍消防安全自查工作，重点关注和排查以下情况：</w:t>
      </w:r>
    </w:p>
    <w:p w14:paraId="550B9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（1）使用大功率电器、高发热电器，特别是电取暖设备；</w:t>
      </w:r>
    </w:p>
    <w:p w14:paraId="7B6B0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（2）私拉乱接电线、违规取电等行为；</w:t>
      </w:r>
    </w:p>
    <w:p w14:paraId="3CDEB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（3）在宿舍使用非3C认证的电子产品；</w:t>
      </w:r>
    </w:p>
    <w:p w14:paraId="2A6DF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（4）将各电动车（含电池）带入宿舍充电或飞线；</w:t>
      </w:r>
    </w:p>
    <w:p w14:paraId="06DF9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（5）电器、插座等覆盖衣物或横跨床铺；</w:t>
      </w:r>
    </w:p>
    <w:p w14:paraId="0F812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（6）在宿舍内及学生公寓公共场所吸烟；</w:t>
      </w:r>
    </w:p>
    <w:p w14:paraId="78120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（7）未及时清理宿舍快递包装等易燃物。</w:t>
      </w:r>
    </w:p>
    <w:p w14:paraId="7C01D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若有以上行为，将根据学校有关管理规定，并视情节严重程度，给予相应处分。近期，学校将组织专项检查，若发现问题，将给予相关学院通报批评。</w:t>
      </w:r>
    </w:p>
    <w:p w14:paraId="6A4B0E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3.做好非机动车规范停放教育工作</w:t>
      </w:r>
    </w:p>
    <w:p w14:paraId="5F87F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各院（系）需加强对学生的引导与教育，督促学生将非机动车有序停放在校园指定区域，严禁占用消防通道、应急出口及无障碍通道等公共安全空间，发现安全隐患要及时向学校相关部门反映。</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bCs w:val="0"/>
          <w:color w:val="auto"/>
          <w:kern w:val="2"/>
          <w:sz w:val="32"/>
          <w:szCs w:val="32"/>
          <w:highlight w:val="none"/>
          <w:lang w:val="en-US" w:eastAsia="zh-CN" w:bidi="ar-SA"/>
        </w:rPr>
        <w:t>教育学生自觉维护校园秩序，不得随意摆放车辆，确保道路畅通与行人安全；</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对违规停放行为要及时劝导纠正，对屡教不改或造成严重影响者，按照相关校规校纪进行处理；鼓励学生互相监督，共同营造文明、有序、安全的校园交通环境。</w:t>
      </w:r>
    </w:p>
    <w:p w14:paraId="25E12F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4.做好流感防控宣传教育工作</w:t>
      </w:r>
    </w:p>
    <w:p w14:paraId="0A5E2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各院（系）要做好流感防控宣传教育工作，</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通过多种形式开展全覆盖、多形式的流感等传染病防控知识宣传，引导学生科学理性认识流行性疾病的特点和危害；</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引导学生深化“每个人是自己健康第一责任人”理念，在日常生活中科学佩戴口罩，保持勤洗手、常通风、注意咳嗽礼仪等良好卫生习惯，提高健康素养和自我防护能力；</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严格落实因病缺课和复课证明制度，教育学生身体不适时</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如有发热、咳嗽等症状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应及时就诊治疗，依法主动</w:t>
      </w:r>
      <w:r>
        <w:rPr>
          <w:rFonts w:hint="eastAsia" w:ascii="Times New Roman" w:hAnsi="Times New Roman" w:eastAsia="仿宋_GB2312" w:cs="Times New Roman"/>
          <w:color w:val="auto"/>
          <w:sz w:val="32"/>
          <w:szCs w:val="32"/>
          <w:lang w:val="en-US" w:eastAsia="zh-CN"/>
        </w:rPr>
        <w:t>向校医院</w:t>
      </w:r>
      <w:r>
        <w:rPr>
          <w:rFonts w:hint="default" w:ascii="Times New Roman" w:hAnsi="Times New Roman" w:eastAsia="仿宋_GB2312" w:cs="Times New Roman"/>
          <w:color w:val="auto"/>
          <w:sz w:val="32"/>
          <w:szCs w:val="32"/>
          <w:lang w:val="en-US" w:eastAsia="zh-CN"/>
        </w:rPr>
        <w:t>报告</w:t>
      </w:r>
      <w:r>
        <w:rPr>
          <w:rFonts w:hint="eastAsia" w:ascii="仿宋_GB2312" w:hAnsi="仿宋_GB2312" w:eastAsia="仿宋_GB2312" w:cs="仿宋_GB2312"/>
          <w:b w:val="0"/>
          <w:bCs w:val="0"/>
          <w:color w:val="auto"/>
          <w:sz w:val="32"/>
          <w:szCs w:val="32"/>
          <w:lang w:val="en-US" w:eastAsia="zh-CN"/>
        </w:rPr>
        <w:t>。</w:t>
      </w:r>
    </w:p>
    <w:p w14:paraId="758657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5.做好2026年上半年征兵宣传工作</w:t>
      </w:r>
    </w:p>
    <w:p w14:paraId="37605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2026年上半年征兵报名</w:t>
      </w:r>
      <w:r>
        <w:rPr>
          <w:rFonts w:hint="eastAsia" w:ascii="仿宋_GB2312" w:hAnsi="仿宋_GB2312" w:eastAsia="仿宋_GB2312" w:cs="仿宋_GB2312"/>
          <w:b w:val="0"/>
          <w:bCs w:val="0"/>
          <w:color w:val="auto"/>
          <w:kern w:val="2"/>
          <w:sz w:val="32"/>
          <w:szCs w:val="32"/>
          <w:highlight w:val="none"/>
          <w:lang w:val="en-US" w:eastAsia="zh-CN" w:bidi="ar-SA"/>
        </w:rPr>
        <w:t>工作已经启动</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各院（系）要</w:t>
      </w:r>
      <w:r>
        <w:rPr>
          <w:rFonts w:hint="eastAsia" w:ascii="仿宋_GB2312" w:hAnsi="仿宋_GB2312" w:eastAsia="仿宋_GB2312" w:cs="仿宋_GB2312"/>
          <w:color w:val="auto"/>
          <w:sz w:val="32"/>
          <w:szCs w:val="32"/>
          <w:shd w:val="clear" w:color="auto" w:fill="FFFFFF"/>
        </w:rPr>
        <w:t>通过主题党团日活动、主题班会、座谈会、分享会等多种方式</w:t>
      </w:r>
      <w:r>
        <w:rPr>
          <w:rFonts w:hint="eastAsia" w:ascii="仿宋_GB2312" w:hAnsi="仿宋_GB2312" w:eastAsia="仿宋_GB2312" w:cs="仿宋_GB2312"/>
          <w:b w:val="0"/>
          <w:bCs w:val="0"/>
          <w:color w:val="auto"/>
          <w:kern w:val="2"/>
          <w:sz w:val="32"/>
          <w:szCs w:val="32"/>
          <w:highlight w:val="none"/>
          <w:lang w:val="en-US" w:eastAsia="zh-CN" w:bidi="ar-SA"/>
        </w:rPr>
        <w:t>，加大宣传动员力度，使每名学生知晓征兵有关时间节点和政策要求，做好应征入伍学生服务保障工作。详细信息见附件。</w:t>
      </w:r>
    </w:p>
    <w:p w14:paraId="2AFF2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71F4E0C7">
      <w:pPr>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br w:type="page"/>
      </w:r>
    </w:p>
    <w:p w14:paraId="2E5436F4">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0"/>
        <w:rPr>
          <w:rFonts w:hint="eastAsia" w:ascii="仿宋_GB2312" w:hAnsi="仿宋_GB2312" w:eastAsia="仿宋_GB2312" w:cs="仿宋_GB2312"/>
          <w:b/>
          <w:bCs/>
          <w:color w:val="333333"/>
          <w:spacing w:val="24"/>
          <w:sz w:val="32"/>
          <w:szCs w:val="32"/>
          <w:lang w:val="en-US" w:eastAsia="zh-CN"/>
        </w:rPr>
      </w:pPr>
      <w:r>
        <w:rPr>
          <w:rFonts w:hint="eastAsia" w:ascii="仿宋_GB2312" w:hAnsi="仿宋_GB2312" w:eastAsia="仿宋_GB2312" w:cs="仿宋_GB2312"/>
          <w:b/>
          <w:bCs/>
          <w:color w:val="333333"/>
          <w:spacing w:val="24"/>
          <w:sz w:val="32"/>
          <w:szCs w:val="32"/>
          <w:lang w:val="en-US" w:eastAsia="zh-CN"/>
        </w:rPr>
        <w:t>附件</w:t>
      </w:r>
    </w:p>
    <w:p w14:paraId="5CD0483D">
      <w:pPr>
        <w:pStyle w:val="7"/>
        <w:keepNext w:val="0"/>
        <w:keepLines w:val="0"/>
        <w:pageBreakBefore w:val="0"/>
        <w:widowControl/>
        <w:kinsoku/>
        <w:wordWrap/>
        <w:overflowPunct/>
        <w:topLinePunct w:val="0"/>
        <w:autoSpaceDE/>
        <w:autoSpaceDN/>
        <w:bidi w:val="0"/>
        <w:adjustRightInd/>
        <w:snapToGrid/>
        <w:spacing w:beforeAutospacing="0" w:afterAutospacing="0" w:line="620" w:lineRule="exact"/>
        <w:ind w:right="0"/>
        <w:jc w:val="center"/>
        <w:textAlignment w:val="auto"/>
        <w:rPr>
          <w:rFonts w:hint="eastAsia" w:ascii="小标宋" w:hAnsi="小标宋" w:eastAsia="小标宋" w:cs="小标宋"/>
          <w:color w:val="auto"/>
          <w:spacing w:val="24"/>
          <w:sz w:val="44"/>
          <w:szCs w:val="44"/>
          <w:lang w:val="en-US" w:eastAsia="zh-CN"/>
        </w:rPr>
      </w:pPr>
      <w:r>
        <w:rPr>
          <w:rFonts w:hint="eastAsia" w:ascii="小标宋" w:hAnsi="小标宋" w:eastAsia="小标宋" w:cs="小标宋"/>
          <w:color w:val="auto"/>
          <w:spacing w:val="24"/>
          <w:sz w:val="44"/>
          <w:szCs w:val="44"/>
          <w:lang w:val="en-US" w:eastAsia="zh-CN"/>
        </w:rPr>
        <w:t>202</w:t>
      </w:r>
      <w:r>
        <w:rPr>
          <w:rFonts w:hint="eastAsia" w:ascii="小标宋" w:hAnsi="小标宋" w:eastAsia="小标宋" w:cs="小标宋"/>
          <w:color w:val="auto"/>
          <w:spacing w:val="24"/>
          <w:sz w:val="44"/>
          <w:szCs w:val="44"/>
        </w:rPr>
        <w:t>6年上半年征兵报名</w:t>
      </w:r>
      <w:r>
        <w:rPr>
          <w:rFonts w:hint="eastAsia" w:ascii="小标宋" w:hAnsi="小标宋" w:eastAsia="小标宋" w:cs="小标宋"/>
          <w:color w:val="auto"/>
          <w:spacing w:val="24"/>
          <w:sz w:val="44"/>
          <w:szCs w:val="44"/>
          <w:lang w:val="en-US" w:eastAsia="zh-CN"/>
        </w:rPr>
        <w:t>工作</w:t>
      </w:r>
    </w:p>
    <w:p w14:paraId="2397A3C3">
      <w:pPr>
        <w:pStyle w:val="7"/>
        <w:keepNext w:val="0"/>
        <w:keepLines w:val="0"/>
        <w:pageBreakBefore w:val="0"/>
        <w:widowControl/>
        <w:kinsoku/>
        <w:wordWrap/>
        <w:overflowPunct/>
        <w:topLinePunct w:val="0"/>
        <w:autoSpaceDE/>
        <w:autoSpaceDN/>
        <w:bidi w:val="0"/>
        <w:adjustRightInd/>
        <w:snapToGrid/>
        <w:spacing w:beforeAutospacing="0" w:afterAutospacing="0" w:line="620" w:lineRule="exact"/>
        <w:ind w:right="0"/>
        <w:jc w:val="center"/>
        <w:textAlignment w:val="auto"/>
        <w:rPr>
          <w:rFonts w:hint="eastAsia" w:ascii="小标宋" w:hAnsi="小标宋" w:eastAsia="小标宋" w:cs="小标宋"/>
          <w:color w:val="auto"/>
          <w:spacing w:val="24"/>
          <w:sz w:val="44"/>
          <w:szCs w:val="44"/>
          <w:lang w:val="en-US" w:eastAsia="zh-CN"/>
        </w:rPr>
      </w:pPr>
      <w:r>
        <w:rPr>
          <w:rFonts w:hint="eastAsia" w:ascii="小标宋" w:hAnsi="小标宋" w:eastAsia="小标宋" w:cs="小标宋"/>
          <w:color w:val="auto"/>
          <w:spacing w:val="24"/>
          <w:sz w:val="44"/>
          <w:szCs w:val="44"/>
          <w:lang w:val="en-US" w:eastAsia="zh-CN"/>
        </w:rPr>
        <w:t>有关事项安排</w:t>
      </w:r>
    </w:p>
    <w:p w14:paraId="13D4CF86">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right="0" w:firstLine="7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4"/>
          <w:sz w:val="32"/>
          <w:szCs w:val="32"/>
        </w:rPr>
        <w:t>2026年上半年征兵报名已全面展开，热烈欢迎广大适龄青年和高校学子参军报名！</w:t>
      </w:r>
    </w:p>
    <w:p w14:paraId="6A23FDBE">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Fonts w:hint="eastAsia" w:ascii="黑体" w:hAnsi="黑体" w:eastAsia="黑体" w:cs="黑体"/>
          <w:b w:val="0"/>
          <w:bCs/>
          <w:color w:val="auto"/>
          <w:sz w:val="32"/>
          <w:szCs w:val="32"/>
        </w:rPr>
      </w:pPr>
      <w:r>
        <w:rPr>
          <w:rStyle w:val="10"/>
          <w:rFonts w:hint="eastAsia" w:ascii="黑体" w:hAnsi="黑体" w:eastAsia="黑体" w:cs="黑体"/>
          <w:b w:val="0"/>
          <w:bCs/>
          <w:color w:val="auto"/>
          <w:spacing w:val="24"/>
          <w:sz w:val="32"/>
          <w:szCs w:val="32"/>
        </w:rPr>
        <w:t>一、报名时间</w:t>
      </w:r>
    </w:p>
    <w:p w14:paraId="6FFF243D">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男兵</w:t>
      </w:r>
      <w:r>
        <w:rPr>
          <w:rFonts w:hint="eastAsia" w:ascii="仿宋_GB2312" w:hAnsi="仿宋_GB2312" w:eastAsia="仿宋_GB2312" w:cs="仿宋_GB2312"/>
          <w:color w:val="auto"/>
          <w:spacing w:val="24"/>
          <w:sz w:val="32"/>
          <w:szCs w:val="32"/>
        </w:rPr>
        <w:t>：2025年12月1日至2026年2月10日24时；</w:t>
      </w:r>
    </w:p>
    <w:p w14:paraId="1FF1EEF1">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女兵</w:t>
      </w:r>
      <w:r>
        <w:rPr>
          <w:rFonts w:hint="eastAsia" w:ascii="仿宋_GB2312" w:hAnsi="仿宋_GB2312" w:eastAsia="仿宋_GB2312" w:cs="仿宋_GB2312"/>
          <w:color w:val="auto"/>
          <w:spacing w:val="24"/>
          <w:sz w:val="32"/>
          <w:szCs w:val="32"/>
        </w:rPr>
        <w:t>：2026年1月1日至2026年2月10日24时；</w:t>
      </w:r>
    </w:p>
    <w:p w14:paraId="261DA127">
      <w:pPr>
        <w:pStyle w:val="7"/>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right="0" w:firstLine="73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FF0000"/>
          <w:spacing w:val="24"/>
          <w:sz w:val="32"/>
          <w:szCs w:val="32"/>
        </w:rPr>
        <w:t>全国征兵网征兵报名网址是http://www.gfbzb.gov.cn</w:t>
      </w:r>
    </w:p>
    <w:p w14:paraId="5EF52DE2">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textAlignment w:val="auto"/>
        <w:rPr>
          <w:rStyle w:val="10"/>
          <w:rFonts w:hint="eastAsia" w:ascii="仿宋_GB2312" w:hAnsi="仿宋_GB2312" w:eastAsia="仿宋_GB2312" w:cs="仿宋_GB2312"/>
          <w:color w:val="3D72B3"/>
          <w:spacing w:val="24"/>
          <w:sz w:val="32"/>
          <w:szCs w:val="32"/>
          <w:lang w:val="en-US" w:eastAsia="zh-CN"/>
        </w:rPr>
      </w:pPr>
      <w:r>
        <w:rPr>
          <w:rFonts w:hint="eastAsia" w:ascii="仿宋_GB2312" w:hAnsi="仿宋_GB2312" w:eastAsia="仿宋_GB2312" w:cs="仿宋_GB2312"/>
          <w:color w:val="auto"/>
          <w:spacing w:val="24"/>
          <w:sz w:val="32"/>
          <w:szCs w:val="32"/>
          <w:lang w:val="en-US" w:eastAsia="zh-CN"/>
        </w:rPr>
        <w:t>从学校入伍，应征地选择</w:t>
      </w:r>
      <w:r>
        <w:rPr>
          <w:rStyle w:val="10"/>
          <w:rFonts w:hint="eastAsia" w:ascii="仿宋_GB2312" w:hAnsi="仿宋_GB2312" w:eastAsia="仿宋_GB2312" w:cs="仿宋_GB2312"/>
          <w:color w:val="FF0000"/>
          <w:spacing w:val="24"/>
          <w:sz w:val="32"/>
          <w:szCs w:val="32"/>
          <w:lang w:val="en-US" w:eastAsia="zh-CN"/>
        </w:rPr>
        <w:t>西安市▏雁塔区▏长安大学</w:t>
      </w:r>
    </w:p>
    <w:p w14:paraId="63E478C5">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Style w:val="10"/>
          <w:rFonts w:hint="eastAsia" w:ascii="黑体" w:hAnsi="黑体" w:eastAsia="黑体" w:cs="黑体"/>
          <w:b w:val="0"/>
          <w:bCs/>
          <w:color w:val="auto"/>
          <w:spacing w:val="24"/>
          <w:sz w:val="32"/>
          <w:szCs w:val="32"/>
        </w:rPr>
      </w:pPr>
      <w:r>
        <w:rPr>
          <w:rStyle w:val="10"/>
          <w:rFonts w:hint="eastAsia" w:ascii="黑体" w:hAnsi="黑体" w:eastAsia="黑体" w:cs="黑体"/>
          <w:b w:val="0"/>
          <w:bCs/>
          <w:color w:val="auto"/>
          <w:spacing w:val="24"/>
          <w:sz w:val="32"/>
          <w:szCs w:val="32"/>
        </w:rPr>
        <w:t>二、应征报名对象</w:t>
      </w:r>
    </w:p>
    <w:p w14:paraId="01015200">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男兵</w:t>
      </w:r>
      <w:r>
        <w:rPr>
          <w:rFonts w:hint="eastAsia" w:ascii="仿宋_GB2312" w:hAnsi="仿宋_GB2312" w:eastAsia="仿宋_GB2312" w:cs="仿宋_GB2312"/>
          <w:color w:val="auto"/>
          <w:spacing w:val="24"/>
          <w:sz w:val="32"/>
          <w:szCs w:val="32"/>
        </w:rPr>
        <w:t>：高中（含中专、职高、技校）毕业及以上文化程度的青年（含高校在校生），年满18至22周岁（2004年1月1日-2008年12月31日出生）；普通全日制大专及以上文化程度的高校毕业生(含符合毕业条件的大学毕业班学生)，年满18至24周岁（2002年1月1日-2008年12月31日出生）；研究生毕业生及在校生放宽至26周岁。</w:t>
      </w:r>
    </w:p>
    <w:p w14:paraId="3A1E456E">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女兵</w:t>
      </w:r>
      <w:r>
        <w:rPr>
          <w:rFonts w:hint="eastAsia" w:ascii="仿宋_GB2312" w:hAnsi="仿宋_GB2312" w:eastAsia="仿宋_GB2312" w:cs="仿宋_GB2312"/>
          <w:color w:val="auto"/>
          <w:spacing w:val="24"/>
          <w:sz w:val="32"/>
          <w:szCs w:val="32"/>
        </w:rPr>
        <w:t>：普通高等学校和科研机构全日制应届毕业生及在校生，年满18至22周岁（2004年1月1日-2008年12月31日出生）；2025年普通高等学校全日制毕业生，年龄放宽至23周岁；全日制研究生应届毕业生及在校生放宽至26周岁。</w:t>
      </w:r>
    </w:p>
    <w:p w14:paraId="3B837584">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Style w:val="10"/>
          <w:rFonts w:hint="eastAsia" w:ascii="黑体" w:hAnsi="黑体" w:eastAsia="黑体" w:cs="黑体"/>
          <w:b w:val="0"/>
          <w:bCs/>
          <w:color w:val="auto"/>
          <w:spacing w:val="24"/>
          <w:sz w:val="32"/>
          <w:szCs w:val="32"/>
        </w:rPr>
      </w:pPr>
      <w:r>
        <w:rPr>
          <w:rStyle w:val="10"/>
          <w:rFonts w:hint="eastAsia" w:ascii="黑体" w:hAnsi="黑体" w:eastAsia="黑体" w:cs="黑体"/>
          <w:b w:val="0"/>
          <w:bCs/>
          <w:color w:val="auto"/>
          <w:spacing w:val="24"/>
          <w:sz w:val="32"/>
          <w:szCs w:val="32"/>
        </w:rPr>
        <w:t>三、新兵征集程序</w:t>
      </w:r>
    </w:p>
    <w:p w14:paraId="0B27B3AC">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pacing w:val="24"/>
          <w:sz w:val="32"/>
          <w:szCs w:val="32"/>
        </w:rPr>
      </w:pPr>
      <w:r>
        <w:rPr>
          <w:rStyle w:val="10"/>
          <w:rFonts w:hint="eastAsia" w:ascii="仿宋_GB2312" w:hAnsi="仿宋_GB2312" w:eastAsia="仿宋_GB2312" w:cs="仿宋_GB2312"/>
          <w:color w:val="auto"/>
          <w:spacing w:val="24"/>
          <w:sz w:val="32"/>
          <w:szCs w:val="32"/>
        </w:rPr>
        <w:t>男兵</w:t>
      </w:r>
      <w:r>
        <w:rPr>
          <w:rFonts w:hint="eastAsia" w:ascii="仿宋_GB2312" w:hAnsi="仿宋_GB2312" w:eastAsia="仿宋_GB2312" w:cs="仿宋_GB2312"/>
          <w:color w:val="auto"/>
          <w:spacing w:val="24"/>
          <w:sz w:val="32"/>
          <w:szCs w:val="32"/>
        </w:rPr>
        <w:t>：先进行兵役登记，然后在全国征兵网上应征报名。1月下旬开始体格检查、政治考核，3月上旬开展役前教育训练，3月中旬起运新兵。</w:t>
      </w:r>
    </w:p>
    <w:p w14:paraId="349E3DAC">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女兵</w:t>
      </w:r>
      <w:r>
        <w:rPr>
          <w:rFonts w:hint="eastAsia" w:ascii="仿宋_GB2312" w:hAnsi="仿宋_GB2312" w:eastAsia="仿宋_GB2312" w:cs="仿宋_GB2312"/>
          <w:color w:val="auto"/>
          <w:spacing w:val="24"/>
          <w:sz w:val="32"/>
          <w:szCs w:val="32"/>
        </w:rPr>
        <w:t>：2026年2月10日前应征报名，2月中旬报名截止后，教育部学生信息数据库网上报名系统将自动依据报名人员当年高考相对分数〔高考相对分数=(1-当年高考成绩在本省的排名次序÷当年本省的高考总人数)×100〕，按照由高到低，择优遴选通过一定比例初选预征对象，2月中旬开始初审初检、体格检查、政治考核，3月上旬开展役前教育训练和综合素质考评，3月中旬起运新兵。</w:t>
      </w:r>
    </w:p>
    <w:p w14:paraId="57E1B08A">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Style w:val="10"/>
          <w:rFonts w:hint="eastAsia" w:ascii="黑体" w:hAnsi="黑体" w:eastAsia="黑体" w:cs="黑体"/>
          <w:b w:val="0"/>
          <w:bCs/>
          <w:color w:val="auto"/>
          <w:spacing w:val="24"/>
          <w:sz w:val="32"/>
          <w:szCs w:val="32"/>
        </w:rPr>
      </w:pPr>
      <w:r>
        <w:rPr>
          <w:rStyle w:val="10"/>
          <w:rFonts w:hint="eastAsia" w:ascii="黑体" w:hAnsi="黑体" w:eastAsia="黑体" w:cs="黑体"/>
          <w:b w:val="0"/>
          <w:bCs/>
          <w:color w:val="auto"/>
          <w:spacing w:val="24"/>
          <w:sz w:val="32"/>
          <w:szCs w:val="32"/>
        </w:rPr>
        <w:t>四、征集基本条件</w:t>
      </w:r>
    </w:p>
    <w:p w14:paraId="2C99E63D">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（一）政治条件</w:t>
      </w:r>
      <w:r>
        <w:rPr>
          <w:rFonts w:hint="eastAsia" w:ascii="仿宋_GB2312" w:hAnsi="仿宋_GB2312" w:eastAsia="仿宋_GB2312" w:cs="仿宋_GB2312"/>
          <w:color w:val="auto"/>
          <w:spacing w:val="24"/>
          <w:sz w:val="32"/>
          <w:szCs w:val="32"/>
        </w:rPr>
        <w:t>。按照军法〔2021〕62号《军队征集和招录人员政治考核规定》等有关规定执行。</w:t>
      </w:r>
    </w:p>
    <w:p w14:paraId="4487A6A9">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（二）身体条件</w:t>
      </w:r>
      <w:r>
        <w:rPr>
          <w:rFonts w:hint="eastAsia" w:ascii="仿宋_GB2312" w:hAnsi="仿宋_GB2312" w:eastAsia="仿宋_GB2312" w:cs="仿宋_GB2312"/>
          <w:color w:val="auto"/>
          <w:spacing w:val="24"/>
          <w:sz w:val="32"/>
          <w:szCs w:val="32"/>
        </w:rPr>
        <w:t>。按照国防部征兵办《应征公民体格检查标准》等有关规定执行。</w:t>
      </w:r>
    </w:p>
    <w:p w14:paraId="72FCD62C">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1.身高</w:t>
      </w:r>
      <w:r>
        <w:rPr>
          <w:rFonts w:hint="eastAsia" w:ascii="仿宋_GB2312" w:hAnsi="仿宋_GB2312" w:eastAsia="仿宋_GB2312" w:cs="仿宋_GB2312"/>
          <w:color w:val="auto"/>
          <w:spacing w:val="24"/>
          <w:sz w:val="32"/>
          <w:szCs w:val="32"/>
        </w:rPr>
        <w:t>：男性160cm以上，女性158cm以上。</w:t>
      </w:r>
    </w:p>
    <w:p w14:paraId="1E2AE6CD">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2.体重</w:t>
      </w:r>
      <w:r>
        <w:rPr>
          <w:rFonts w:hint="eastAsia" w:ascii="仿宋_GB2312" w:hAnsi="仿宋_GB2312" w:eastAsia="仿宋_GB2312" w:cs="仿宋_GB2312"/>
          <w:color w:val="auto"/>
          <w:spacing w:val="24"/>
          <w:sz w:val="32"/>
          <w:szCs w:val="32"/>
        </w:rPr>
        <w:t>：体重符合下列条件且空腹血糖&lt;7.0mmol/L的，合格。男性17.5≤BMI&lt;28，女性17≤BMI&lt;24。其中28≤男性BMI&lt;30,且糖化血红蛋白百分比&lt;6.5%。BMI=体重（kg）/身高（m）的平方。</w:t>
      </w:r>
    </w:p>
    <w:p w14:paraId="202A4E7B">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9"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pacing w:val="24"/>
          <w:sz w:val="32"/>
          <w:szCs w:val="32"/>
        </w:rPr>
        <w:t>3.视力</w:t>
      </w:r>
      <w:r>
        <w:rPr>
          <w:rFonts w:hint="eastAsia" w:ascii="仿宋_GB2312" w:hAnsi="仿宋_GB2312" w:eastAsia="仿宋_GB2312" w:cs="仿宋_GB2312"/>
          <w:color w:val="auto"/>
          <w:spacing w:val="24"/>
          <w:sz w:val="32"/>
          <w:szCs w:val="32"/>
        </w:rPr>
        <w:t>：任何一眼裸眼视力低于4.5，不合格。任何一眼裸眼视力低于4.8，需进行矫正检查，任何一眼矫正视力低于4.8或矫正度数超过600度，不合格。屈光不正经准分子激光手术（不含有晶体眼人工晶体植入术等其他术式）后半年以上，无并发症，任何一眼裸眼视力达到4.8，眼底检查正常，除条件兵外合格。</w:t>
      </w:r>
    </w:p>
    <w:p w14:paraId="26A79110">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Style w:val="10"/>
          <w:rFonts w:hint="eastAsia" w:ascii="黑体" w:hAnsi="黑体" w:eastAsia="黑体" w:cs="黑体"/>
          <w:b w:val="0"/>
          <w:bCs/>
          <w:color w:val="auto"/>
          <w:spacing w:val="24"/>
          <w:sz w:val="32"/>
          <w:szCs w:val="32"/>
        </w:rPr>
      </w:pPr>
      <w:r>
        <w:rPr>
          <w:rStyle w:val="10"/>
          <w:rFonts w:hint="eastAsia" w:ascii="黑体" w:hAnsi="黑体" w:eastAsia="黑体" w:cs="黑体"/>
          <w:b w:val="0"/>
          <w:bCs/>
          <w:color w:val="auto"/>
          <w:spacing w:val="24"/>
          <w:sz w:val="32"/>
          <w:szCs w:val="32"/>
        </w:rPr>
        <w:t>五、优待政策</w:t>
      </w:r>
    </w:p>
    <w:p w14:paraId="7C51410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b/>
          <w:color w:val="auto"/>
          <w:spacing w:val="24"/>
          <w:sz w:val="32"/>
          <w:szCs w:val="32"/>
        </w:rPr>
      </w:pPr>
      <w:r>
        <w:rPr>
          <w:rFonts w:hint="eastAsia" w:ascii="仿宋_GB2312" w:hAnsi="仿宋_GB2312" w:eastAsia="仿宋_GB2312" w:cs="仿宋_GB2312"/>
          <w:b/>
          <w:bCs/>
          <w:color w:val="auto"/>
          <w:sz w:val="32"/>
          <w:szCs w:val="32"/>
        </w:rPr>
        <w:t>1.保留复(入)资格</w:t>
      </w:r>
      <w:r>
        <w:rPr>
          <w:rFonts w:hint="eastAsia" w:ascii="仿宋_GB2312" w:hAnsi="仿宋_GB2312" w:eastAsia="仿宋_GB2312" w:cs="仿宋_GB2312"/>
          <w:color w:val="auto"/>
          <w:sz w:val="32"/>
          <w:szCs w:val="32"/>
        </w:rPr>
        <w:t>：保留学籍或入学资格，退役2年内复学或入学。</w:t>
      </w:r>
    </w:p>
    <w:p w14:paraId="6DFB803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b/>
          <w:color w:val="auto"/>
          <w:spacing w:val="24"/>
          <w:sz w:val="32"/>
          <w:szCs w:val="32"/>
        </w:rPr>
      </w:pPr>
      <w:r>
        <w:rPr>
          <w:rFonts w:hint="eastAsia" w:ascii="仿宋_GB2312" w:hAnsi="仿宋_GB2312" w:eastAsia="仿宋_GB2312" w:cs="仿宋_GB2312"/>
          <w:b/>
          <w:bCs/>
          <w:color w:val="auto"/>
          <w:sz w:val="32"/>
          <w:szCs w:val="32"/>
        </w:rPr>
        <w:t>2.国家资助学费</w:t>
      </w:r>
      <w:r>
        <w:rPr>
          <w:rFonts w:hint="eastAsia" w:ascii="仿宋_GB2312" w:hAnsi="仿宋_GB2312" w:eastAsia="仿宋_GB2312" w:cs="仿宋_GB2312"/>
          <w:color w:val="auto"/>
          <w:sz w:val="32"/>
          <w:szCs w:val="32"/>
        </w:rPr>
        <w:t>：学费补偿、国家助学贷款代偿和学费减免标准：本科学生每年最高不超过20000元，研究生每人每年最高不超过25000元。</w:t>
      </w:r>
    </w:p>
    <w:p w14:paraId="1058A23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3.升学优惠：</w:t>
      </w:r>
      <w:r>
        <w:rPr>
          <w:rFonts w:hint="eastAsia" w:ascii="仿宋_GB2312" w:hAnsi="仿宋_GB2312" w:eastAsia="仿宋_GB2312" w:cs="仿宋_GB2312"/>
          <w:color w:val="auto"/>
          <w:sz w:val="32"/>
          <w:szCs w:val="32"/>
        </w:rPr>
        <w:t>考研有专项指标8000人；考研初试加10分；荣立二等功可免初试读研。</w:t>
      </w:r>
    </w:p>
    <w:p w14:paraId="42D3685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4.国家助学金资助：</w:t>
      </w:r>
      <w:r>
        <w:rPr>
          <w:rFonts w:hint="eastAsia" w:ascii="仿宋_GB2312" w:hAnsi="仿宋_GB2312" w:eastAsia="仿宋_GB2312" w:cs="仿宋_GB2312"/>
          <w:color w:val="auto"/>
          <w:sz w:val="32"/>
          <w:szCs w:val="32"/>
        </w:rPr>
        <w:t>标准为每生每年3</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00元。</w:t>
      </w:r>
    </w:p>
    <w:p w14:paraId="29E1A6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5.提干、考军校</w:t>
      </w:r>
      <w:r>
        <w:rPr>
          <w:rFonts w:hint="eastAsia" w:ascii="仿宋_GB2312" w:hAnsi="仿宋_GB2312" w:eastAsia="仿宋_GB2312" w:cs="仿宋_GB2312"/>
          <w:color w:val="auto"/>
          <w:sz w:val="32"/>
          <w:szCs w:val="32"/>
        </w:rPr>
        <w:t>：可根据部队有关政策提干和考军校；本科应届毕业生可参加直招军官选拔。</w:t>
      </w:r>
    </w:p>
    <w:p w14:paraId="69E8EFD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6.退役就业服务：</w:t>
      </w:r>
      <w:r>
        <w:rPr>
          <w:rFonts w:hint="eastAsia" w:ascii="仿宋_GB2312" w:hAnsi="仿宋_GB2312" w:eastAsia="仿宋_GB2312" w:cs="仿宋_GB2312"/>
          <w:color w:val="auto"/>
          <w:sz w:val="32"/>
          <w:szCs w:val="32"/>
        </w:rPr>
        <w:t>应届毕业生士兵退役一年内，可视同当年的应届毕业生，再次申请办理就业报到手续。退役毕业生士兵可参加学校就业招聘会，享受就业信息、重点推荐、就业指导等就业服务。</w:t>
      </w:r>
    </w:p>
    <w:p w14:paraId="49A094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7.义务兵优待金</w:t>
      </w:r>
      <w:r>
        <w:rPr>
          <w:rFonts w:hint="eastAsia" w:ascii="仿宋_GB2312" w:hAnsi="仿宋_GB2312" w:eastAsia="仿宋_GB2312" w:cs="仿宋_GB2312"/>
          <w:color w:val="auto"/>
          <w:sz w:val="32"/>
          <w:szCs w:val="32"/>
        </w:rPr>
        <w:t>：本科及以上总金额=区人均可支配收入(55109)×2=110218元。(雁塔区发放标准)。</w:t>
      </w:r>
    </w:p>
    <w:p w14:paraId="26FF523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8.一次性奖励补助</w:t>
      </w:r>
      <w:r>
        <w:rPr>
          <w:rFonts w:hint="eastAsia" w:ascii="仿宋_GB2312" w:hAnsi="仿宋_GB2312" w:eastAsia="仿宋_GB2312" w:cs="仿宋_GB2312"/>
          <w:color w:val="auto"/>
          <w:sz w:val="32"/>
          <w:szCs w:val="32"/>
        </w:rPr>
        <w:t>：10000元。</w:t>
      </w:r>
    </w:p>
    <w:p w14:paraId="6FE9CB7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9.自主就业补助金</w:t>
      </w:r>
      <w:r>
        <w:rPr>
          <w:rFonts w:hint="eastAsia" w:ascii="仿宋_GB2312" w:hAnsi="仿宋_GB2312" w:eastAsia="仿宋_GB2312" w:cs="仿宋_GB2312"/>
          <w:color w:val="auto"/>
          <w:sz w:val="32"/>
          <w:szCs w:val="32"/>
        </w:rPr>
        <w:t>：46000元(西安市发放标准)。</w:t>
      </w:r>
    </w:p>
    <w:p w14:paraId="6AFCDFD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10“高原条件兵”奖励金</w:t>
      </w:r>
      <w:r>
        <w:rPr>
          <w:rStyle w:val="10"/>
          <w:rFonts w:hint="eastAsia" w:ascii="仿宋_GB2312" w:hAnsi="仿宋_GB2312" w:eastAsia="仿宋_GB2312" w:cs="仿宋_GB2312"/>
          <w:b w:val="0"/>
          <w:color w:val="auto"/>
          <w:sz w:val="32"/>
          <w:szCs w:val="32"/>
        </w:rPr>
        <w:t>：20000元。</w:t>
      </w:r>
    </w:p>
    <w:p w14:paraId="09E60DB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11.复学可转专业</w:t>
      </w:r>
      <w:r>
        <w:rPr>
          <w:rStyle w:val="10"/>
          <w:rFonts w:hint="eastAsia" w:ascii="仿宋_GB2312" w:hAnsi="仿宋_GB2312" w:eastAsia="仿宋_GB2312" w:cs="仿宋_GB2312"/>
          <w:b w:val="0"/>
          <w:color w:val="auto"/>
          <w:sz w:val="32"/>
          <w:szCs w:val="32"/>
        </w:rPr>
        <w:t>：退役复(入)学大学生可自主选择转入专业(类),不占转专业指标。</w:t>
      </w:r>
    </w:p>
    <w:p w14:paraId="01D43D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12.眼睛准分子手术费用补偿</w:t>
      </w:r>
      <w:r>
        <w:rPr>
          <w:rStyle w:val="10"/>
          <w:rFonts w:hint="eastAsia" w:ascii="仿宋_GB2312" w:hAnsi="仿宋_GB2312" w:eastAsia="仿宋_GB2312" w:cs="仿宋_GB2312"/>
          <w:b w:val="0"/>
          <w:color w:val="auto"/>
          <w:sz w:val="32"/>
          <w:szCs w:val="32"/>
        </w:rPr>
        <w:t>：经批准入伍学生，符合相关条件可申请补偿，标准为3000元。</w:t>
      </w:r>
    </w:p>
    <w:p w14:paraId="7C40123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13.推荐免试攻读硕士</w:t>
      </w:r>
      <w:r>
        <w:rPr>
          <w:rStyle w:val="10"/>
          <w:rFonts w:hint="eastAsia" w:ascii="仿宋_GB2312" w:hAnsi="仿宋_GB2312" w:eastAsia="仿宋_GB2312" w:cs="仿宋_GB2312"/>
          <w:b w:val="0"/>
          <w:color w:val="auto"/>
          <w:sz w:val="32"/>
          <w:szCs w:val="32"/>
        </w:rPr>
        <w:t>：推免时，退役学生学业成绩加2分；对服役期间获得三等战功、二等功以上奖励或者二级以上表彰，符合全国硕士研究生招生考试报考条件的退役人员，可申请免</w:t>
      </w:r>
      <w:bookmarkStart w:id="0" w:name="_GoBack"/>
      <w:r>
        <w:rPr>
          <w:rStyle w:val="10"/>
          <w:rFonts w:hint="eastAsia" w:ascii="仿宋_GB2312" w:hAnsi="仿宋_GB2312" w:eastAsia="仿宋_GB2312" w:cs="仿宋_GB2312"/>
          <w:b w:val="0"/>
          <w:color w:val="auto"/>
          <w:sz w:val="32"/>
          <w:szCs w:val="32"/>
        </w:rPr>
        <w:t>初试</w:t>
      </w:r>
      <w:bookmarkEnd w:id="0"/>
      <w:r>
        <w:rPr>
          <w:rStyle w:val="10"/>
          <w:rFonts w:hint="eastAsia" w:ascii="仿宋_GB2312" w:hAnsi="仿宋_GB2312" w:eastAsia="仿宋_GB2312" w:cs="仿宋_GB2312"/>
          <w:b w:val="0"/>
          <w:color w:val="auto"/>
          <w:sz w:val="32"/>
          <w:szCs w:val="32"/>
        </w:rPr>
        <w:t>攻读硕士研究生。</w:t>
      </w:r>
    </w:p>
    <w:p w14:paraId="4C7462B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14.免修课程与德育加分</w:t>
      </w:r>
      <w:r>
        <w:rPr>
          <w:rStyle w:val="10"/>
          <w:rFonts w:hint="eastAsia" w:ascii="仿宋_GB2312" w:hAnsi="仿宋_GB2312" w:eastAsia="仿宋_GB2312" w:cs="仿宋_GB2312"/>
          <w:b w:val="0"/>
          <w:color w:val="auto"/>
          <w:sz w:val="32"/>
          <w:szCs w:val="32"/>
        </w:rPr>
        <w:t>：免修公共体育、军事技能、军事理论，军训成绩评定为优秀，获得2学分。复(入)学当年综合测评德育分10分。</w:t>
      </w:r>
    </w:p>
    <w:p w14:paraId="1EC3629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60" w:lineRule="exact"/>
        <w:ind w:left="0" w:right="0" w:firstLine="643" w:firstLineChars="200"/>
        <w:textAlignment w:val="baseline"/>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Cs/>
          <w:color w:val="auto"/>
          <w:sz w:val="32"/>
          <w:szCs w:val="32"/>
        </w:rPr>
        <w:t>15.优秀毕业生奖</w:t>
      </w:r>
      <w:r>
        <w:rPr>
          <w:rStyle w:val="10"/>
          <w:rFonts w:hint="eastAsia" w:ascii="仿宋_GB2312" w:hAnsi="仿宋_GB2312" w:eastAsia="仿宋_GB2312" w:cs="仿宋_GB2312"/>
          <w:b w:val="0"/>
          <w:color w:val="auto"/>
          <w:sz w:val="32"/>
          <w:szCs w:val="32"/>
        </w:rPr>
        <w:t>：应届毕业生当年应征服义务兵役或直招军士，即获“优秀毕业生奖”，按照一等奖学金标准奖励。</w:t>
      </w:r>
    </w:p>
    <w:p w14:paraId="0FE20C89">
      <w:pPr>
        <w:pStyle w:val="7"/>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right="0" w:firstLine="736" w:firstLineChars="200"/>
        <w:rPr>
          <w:rStyle w:val="10"/>
          <w:rFonts w:hint="eastAsia" w:ascii="黑体" w:hAnsi="黑体" w:eastAsia="黑体" w:cs="黑体"/>
          <w:b w:val="0"/>
          <w:bCs/>
          <w:color w:val="auto"/>
          <w:spacing w:val="24"/>
          <w:sz w:val="32"/>
          <w:szCs w:val="32"/>
        </w:rPr>
      </w:pPr>
      <w:r>
        <w:rPr>
          <w:rStyle w:val="10"/>
          <w:rFonts w:hint="eastAsia" w:ascii="黑体" w:hAnsi="黑体" w:eastAsia="黑体" w:cs="黑体"/>
          <w:b w:val="0"/>
          <w:bCs/>
          <w:color w:val="auto"/>
          <w:spacing w:val="24"/>
          <w:sz w:val="32"/>
          <w:szCs w:val="32"/>
        </w:rPr>
        <w:t>六、报名咨询</w:t>
      </w:r>
    </w:p>
    <w:p w14:paraId="20BE589B">
      <w:pPr>
        <w:pStyle w:val="7"/>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right="0" w:firstLine="7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4"/>
          <w:sz w:val="32"/>
          <w:szCs w:val="32"/>
        </w:rPr>
        <w:t>西安市雁塔区征兵办：029-84725260</w:t>
      </w:r>
      <w:r>
        <w:rPr>
          <w:rFonts w:hint="eastAsia" w:ascii="仿宋_GB2312" w:hAnsi="仿宋_GB2312" w:eastAsia="仿宋_GB2312" w:cs="仿宋_GB2312"/>
          <w:color w:val="auto"/>
          <w:spacing w:val="24"/>
          <w:sz w:val="32"/>
          <w:szCs w:val="32"/>
          <w:lang w:eastAsia="zh-CN"/>
        </w:rPr>
        <w:t>、</w:t>
      </w:r>
      <w:r>
        <w:rPr>
          <w:rFonts w:hint="eastAsia" w:ascii="仿宋_GB2312" w:hAnsi="仿宋_GB2312" w:eastAsia="仿宋_GB2312" w:cs="仿宋_GB2312"/>
          <w:color w:val="auto"/>
          <w:spacing w:val="24"/>
          <w:sz w:val="32"/>
          <w:szCs w:val="32"/>
        </w:rPr>
        <w:t>029-89358280</w:t>
      </w:r>
    </w:p>
    <w:p w14:paraId="44664752">
      <w:pPr>
        <w:pStyle w:val="7"/>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right="0" w:firstLine="736"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pacing w:val="24"/>
          <w:sz w:val="32"/>
          <w:szCs w:val="32"/>
        </w:rPr>
        <w:t>长安大学武装部：029-61105124</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6EB465-310D-41D5-99B1-CF39EFA81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altName w:val="Arial"/>
    <w:panose1 w:val="020F0704030504030204"/>
    <w:charset w:val="00"/>
    <w:family w:val="swiss"/>
    <w:pitch w:val="default"/>
    <w:sig w:usb0="00000000" w:usb1="00000000" w:usb2="00000000" w:usb3="00000000" w:csb0="20000001" w:csb1="00000000"/>
  </w:font>
  <w:font w:name="小标宋">
    <w:panose1 w:val="03000509000000000000"/>
    <w:charset w:val="86"/>
    <w:family w:val="script"/>
    <w:pitch w:val="default"/>
    <w:sig w:usb0="00000001" w:usb1="080E0000" w:usb2="00000000" w:usb3="00000000" w:csb0="00040000" w:csb1="00000000"/>
    <w:embedRegular r:id="rId2" w:fontKey="{712C0DF1-1F8D-4765-B6C2-3BEB882FB87E}"/>
  </w:font>
  <w:font w:name="楷体_GB2312">
    <w:panose1 w:val="02010609030101010101"/>
    <w:charset w:val="86"/>
    <w:family w:val="modern"/>
    <w:pitch w:val="default"/>
    <w:sig w:usb0="00000001" w:usb1="080E0000" w:usb2="00000000" w:usb3="00000000" w:csb0="00040000" w:csb1="00000000"/>
    <w:embedRegular r:id="rId3" w:fontKey="{0AE8B9C3-E0E8-43B1-9B65-588557905768}"/>
  </w:font>
  <w:font w:name="仿宋_GB2312">
    <w:panose1 w:val="02010609030101010101"/>
    <w:charset w:val="86"/>
    <w:family w:val="modern"/>
    <w:pitch w:val="default"/>
    <w:sig w:usb0="00000001" w:usb1="080E0000" w:usb2="00000000" w:usb3="00000000" w:csb0="00040000" w:csb1="00000000"/>
    <w:embedRegular r:id="rId4" w:fontKey="{198AB255-017C-4451-9B37-6B8F32E6B8F7}"/>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E52A">
    <w:pPr>
      <w:pStyle w:val="5"/>
      <w:jc w:val="center"/>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p w14:paraId="52C95E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4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EF1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25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B5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71FD9"/>
    <w:rsid w:val="06C15387"/>
    <w:rsid w:val="08327303"/>
    <w:rsid w:val="09975029"/>
    <w:rsid w:val="16F029C6"/>
    <w:rsid w:val="171573D7"/>
    <w:rsid w:val="18932E60"/>
    <w:rsid w:val="1A6C5716"/>
    <w:rsid w:val="1EC5338D"/>
    <w:rsid w:val="22737F8A"/>
    <w:rsid w:val="22DE726B"/>
    <w:rsid w:val="253F05F7"/>
    <w:rsid w:val="25F24B85"/>
    <w:rsid w:val="26263A95"/>
    <w:rsid w:val="293355BC"/>
    <w:rsid w:val="2BEB2B4D"/>
    <w:rsid w:val="2D16568D"/>
    <w:rsid w:val="2E5805F3"/>
    <w:rsid w:val="3058256D"/>
    <w:rsid w:val="311B245D"/>
    <w:rsid w:val="31F03321"/>
    <w:rsid w:val="33AD2BD0"/>
    <w:rsid w:val="33DF3412"/>
    <w:rsid w:val="34D04965"/>
    <w:rsid w:val="38B61FA7"/>
    <w:rsid w:val="3EF6534B"/>
    <w:rsid w:val="3EF740A4"/>
    <w:rsid w:val="3FA945EB"/>
    <w:rsid w:val="41CC1A21"/>
    <w:rsid w:val="42734FE4"/>
    <w:rsid w:val="487A5397"/>
    <w:rsid w:val="49E84A7F"/>
    <w:rsid w:val="4E0C227C"/>
    <w:rsid w:val="504F52E3"/>
    <w:rsid w:val="52E83FC8"/>
    <w:rsid w:val="53FF2B7C"/>
    <w:rsid w:val="58262DCD"/>
    <w:rsid w:val="5C137435"/>
    <w:rsid w:val="5C3BFDCF"/>
    <w:rsid w:val="5D810AA5"/>
    <w:rsid w:val="60A031AA"/>
    <w:rsid w:val="67FD2478"/>
    <w:rsid w:val="6A8E3F76"/>
    <w:rsid w:val="6A9F6E6A"/>
    <w:rsid w:val="6BF7314B"/>
    <w:rsid w:val="6E4A421B"/>
    <w:rsid w:val="6ED211CE"/>
    <w:rsid w:val="6F4047C3"/>
    <w:rsid w:val="6FDFD7E5"/>
    <w:rsid w:val="71FE9542"/>
    <w:rsid w:val="72200338"/>
    <w:rsid w:val="72E7545C"/>
    <w:rsid w:val="7C942190"/>
    <w:rsid w:val="7D894764"/>
    <w:rsid w:val="7DBB62AB"/>
    <w:rsid w:val="7FDF458A"/>
    <w:rsid w:val="AFDE9520"/>
    <w:rsid w:val="D7754545"/>
    <w:rsid w:val="F7F72134"/>
    <w:rsid w:val="FBD21F76"/>
    <w:rsid w:val="FF6BB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4"/>
    <w:qFormat/>
    <w:uiPriority w:val="0"/>
    <w:pPr>
      <w:jc w:val="left"/>
    </w:p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FollowedHyperlink"/>
    <w:basedOn w:val="9"/>
    <w:qFormat/>
    <w:uiPriority w:val="0"/>
    <w:rPr>
      <w:color w:val="7E1FAD"/>
      <w:u w:val="single"/>
    </w:rPr>
  </w:style>
  <w:style w:type="character" w:styleId="12">
    <w:name w:val="Hyperlink"/>
    <w:basedOn w:val="9"/>
    <w:qFormat/>
    <w:uiPriority w:val="99"/>
    <w:rPr>
      <w:color w:val="0000FF"/>
      <w:u w:val="single"/>
    </w:rPr>
  </w:style>
  <w:style w:type="paragraph" w:styleId="13">
    <w:name w:val="List Paragraph"/>
    <w:basedOn w:val="1"/>
    <w:qFormat/>
    <w:uiPriority w:val="99"/>
    <w:pPr>
      <w:ind w:firstLine="420" w:firstLineChars="200"/>
    </w:pPr>
  </w:style>
  <w:style w:type="character" w:customStyle="1" w:styleId="14">
    <w:name w:val="批注文字 字符"/>
    <w:basedOn w:val="9"/>
    <w:link w:val="4"/>
    <w:qFormat/>
    <w:uiPriority w:val="0"/>
    <w:rPr>
      <w:rFonts w:ascii="Arial Rounded MT Bold" w:hAnsi="Arial Rounded MT Bold" w:eastAsia="宋体" w:cs="宋体"/>
      <w:kern w:val="2"/>
      <w:sz w:val="21"/>
      <w:szCs w:val="24"/>
    </w:rPr>
  </w:style>
  <w:style w:type="paragraph" w:customStyle="1" w:styleId="15">
    <w:name w:val="WPSOffice手动目录 1"/>
    <w:qFormat/>
    <w:uiPriority w:val="0"/>
    <w:rPr>
      <w:rFonts w:ascii="Arial Rounded MT Bold" w:hAnsi="Arial Rounded MT Bold" w:eastAsia="宋体" w:cs="宋体"/>
      <w:lang w:val="en-US" w:eastAsia="zh-CN" w:bidi="ar-SA"/>
    </w:rPr>
  </w:style>
  <w:style w:type="character" w:customStyle="1" w:styleId="16">
    <w:name w:val="未处理的提及1"/>
    <w:basedOn w:val="9"/>
    <w:qFormat/>
    <w:uiPriority w:val="99"/>
    <w:rPr>
      <w:color w:val="605E5C"/>
      <w:shd w:val="clear" w:color="auto" w:fill="E1DFDD"/>
    </w:rPr>
  </w:style>
  <w:style w:type="character" w:customStyle="1" w:styleId="17">
    <w:name w:val="页脚 字符"/>
    <w:basedOn w:val="9"/>
    <w:link w:val="5"/>
    <w:qFormat/>
    <w:uiPriority w:val="99"/>
    <w:rPr>
      <w:rFonts w:ascii="Arial Rounded MT Bold" w:hAnsi="Arial Rounded MT Bold"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contractReview xmlns="http://schemas.wps.cn/vas-ai-hub/contract-review">
  <reviewItems>
    <reviewItem>
      <errorID>01d38a09-3c51-4eca-8914-b8a37b6df854</errorID>
      <errorWord>年和高校学子</errorWord>
      <group>L1_Grammar</group>
      <groupName>语法问题</groupName>
      <ability>L2_Illogical</ability>
      <abilityName>不合逻辑</abilityName>
      <candidateList>
        <item>年</item>
      </candidateList>
      <explain>句子中可能存在因果关系错误、自相矛盾、概念误用、主客倒置、否定不当、前后缺乏呼应等问题。</explain>
      <paraID>13D4CF86</paraID>
      <start>27</start>
      <end>33</end>
      <status>ignored</status>
      <modifiedWord/>
      <trackRevisions>false</trackRevisions>
    </reviewItem>
    <reviewItem>
      <errorID>dd51a538-ea8b-4d75-a088-46748783fc97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56</start>
      <end>57</end>
      <status>ignored</status>
      <modifiedWord/>
      <trackRevisions>false</trackRevisions>
    </reviewItem>
    <reviewItem>
      <errorID>cc25e2c8-8105-4b20-a45f-ea8e5a1fae35</errorID>
      <errorWord>(</errorWord>
      <group>L1_Format</group>
      <groupName>格式问题</groupName>
      <ability>L2_HalfPunc</ability>
      <abilityName>全半角检查</abilityName>
      <candidateList>
        <item>（</item>
      </candidateList>
      <explain>文本全半角错误。</explain>
      <paraID> 1015200</paraID>
      <start>92</start>
      <end>93</end>
      <status>ignored</status>
      <modifiedWord/>
      <trackRevisions>false</trackRevisions>
    </reviewItem>
    <reviewItem>
      <errorID>04a6a556-c645-4bbc-94b4-8f9f5aab2478</errorID>
      <errorWord>)</errorWord>
      <group>L1_Format</group>
      <groupName>格式问题</groupName>
      <ability>L2_HalfPunc</ability>
      <abilityName>全半角检查</abilityName>
      <candidateList>
        <item>）</item>
      </candidateList>
      <explain>文本全半角错误。</explain>
      <paraID> 1015200</paraID>
      <start>108</start>
      <end>109</end>
      <status>ignored</status>
      <modifiedWord/>
      <trackRevisions>false</trackRevisions>
    </reviewItem>
    <reviewItem>
      <errorID>8d8644e6-b461-44b5-8330-5ec65211d4c2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129</start>
      <end>130</end>
      <status>ignored</status>
      <modifiedWord/>
      <trackRevisions>false</trackRevisions>
    </reviewItem>
    <reviewItem>
      <errorID>bc185ba0-9375-4bde-a3ad-c4861078d6c2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3A1E456E</paraID>
      <start>46</start>
      <end>47</end>
      <status>ignored</status>
      <modifiedWord/>
      <trackRevisions>false</trackRevisions>
    </reviewItem>
    <reviewItem>
      <errorID>433ebe35-784d-4591-8ead-21f0c79235cf</errorID>
      <errorWord>)</errorWord>
      <group>L1_Format</group>
      <groupName>格式问题</groupName>
      <ability>L2_HalfPunc</ability>
      <abilityName>全半角检查</abilityName>
      <candidateList>
        <item>）</item>
      </candidateList>
      <explain>文本全半角错误。</explain>
      <paraID>349E3DAC</paraID>
      <start>98</start>
      <end>99</end>
      <status>ignored</status>
      <modifiedWord/>
      <trackRevisions>false</trackRevisions>
    </reviewItem>
    <reviewItem>
      <errorID>11241aff-9feb-4b95-b71d-149230fd75fa</errorID>
      <errorWord>,</errorWord>
      <group>L1_Format</group>
      <groupName>格式问题</groupName>
      <ability>L2_HalfPunc</ability>
      <abilityName>全半角检查</abilityName>
      <candidateList>
        <item>，</item>
      </candidateList>
      <explain>文本全半角错误。</explain>
      <paraID>1E2AE6CD</paraID>
      <start>72</start>
      <end>73</end>
      <status>ignored</status>
      <modifiedWord/>
      <trackRevisions>false</trackRevisions>
    </reviewItem>
    <reviewItem>
      <errorID>ab49b368-8d8d-43e8-aaef-cfbb64bd40d8</errorID>
      <errorWord>(</errorWord>
      <group>L1_Format</group>
      <groupName>格式问题</groupName>
      <ability>L2_HalfPunc</ability>
      <abilityName>全半角检查</abilityName>
      <candidateList>
        <item>（</item>
      </candidateList>
      <explain>文本全半角错误。</explain>
      <paraID>7C514104</paraID>
      <start>5</start>
      <end>6</end>
      <status>ignored</status>
      <modifiedWord/>
      <trackRevisions>false</trackRevisions>
    </reviewItem>
    <reviewItem>
      <errorID>77b3f522-88ba-41bd-9f87-408d7560d148</errorID>
      <errorWord>)</errorWord>
      <group>L1_Format</group>
      <groupName>格式问题</groupName>
      <ability>L2_HalfPunc</ability>
      <abilityName>全半角检查</abilityName>
      <candidateList>
        <item>）</item>
      </candidateList>
      <explain>文本全半角错误。</explain>
      <paraID>7C514104</paraID>
      <start>7</start>
      <end>8</end>
      <status>ignored</status>
      <modifiedWord/>
      <trackRevisions>false</trackRevisions>
    </reviewItem>
    <reviewItem>
      <errorID>b5c67af5-4af4-497e-8b5d-d5fb6e962b24</errorID>
      <errorWord>(</errorWord>
      <group>L1_Format</group>
      <groupName>格式问题</groupName>
      <ability>L2_HalfPunc</ability>
      <abilityName>全半角检查</abilityName>
      <candidateList>
        <item>（</item>
      </candidateList>
      <explain>文本全半角错误。</explain>
      <paraID>49A0945A</paraID>
      <start>26</start>
      <end>27</end>
      <status>ignored</status>
      <modifiedWord/>
      <trackRevisions>false</trackRevisions>
    </reviewItem>
    <reviewItem>
      <errorID>fb11c44b-56f9-4d0d-90cf-e6766f151248</errorID>
      <errorWord>(</errorWord>
      <group>L1_Format</group>
      <groupName>格式问题</groupName>
      <ability>L2_HalfPunc</ability>
      <abilityName>全半角检查</abilityName>
      <candidateList>
        <item>（</item>
      </candidateList>
      <explain>文本全半角错误。</explain>
      <paraID>49A0945A</paraID>
      <start>44</start>
      <end>45</end>
      <status>ignored</status>
      <modifiedWord/>
      <trackRevisions>false</trackRevisions>
    </reviewItem>
    <reviewItem>
      <errorID>1d86d6bd-cb91-4af7-9c1a-b4385d8fb487</errorID>
      <errorWord>)</errorWord>
      <group>L1_Format</group>
      <groupName>格式问题</groupName>
      <ability>L2_HalfPunc</ability>
      <abilityName>全半角检查</abilityName>
      <candidateList>
        <item>）</item>
      </candidateList>
      <explain>文本全半角错误。</explain>
      <paraID>49A0945A</paraID>
      <start>52</start>
      <end>53</end>
      <status>ignored</status>
      <modifiedWord/>
      <trackRevisions>false</trackRevisions>
    </reviewItem>
    <reviewItem>
      <errorID>ac8705a5-2062-47fb-af31-39d311a620b9</errorID>
      <errorWord>(</errorWord>
      <group>L1_Format</group>
      <groupName>格式问题</groupName>
      <ability>L2_HalfPunc</ability>
      <abilityName>全半角检查</abilityName>
      <candidateList>
        <item>（</item>
      </candidateList>
      <explain>文本全半角错误。</explain>
      <paraID>6FE9CB70</paraID>
      <start>16</start>
      <end>17</end>
      <status>ignored</status>
      <modifiedWord/>
      <trackRevisions>false</trackRevisions>
    </reviewItem>
    <reviewItem>
      <errorID>d69f1db8-0cfa-4359-8674-7b0df3473acb</errorID>
      <errorWord>)</errorWord>
      <group>L1_Format</group>
      <groupName>格式问题</groupName>
      <ability>L2_HalfPunc</ability>
      <abilityName>全半角检查</abilityName>
      <candidateList>
        <item>）</item>
      </candidateList>
      <explain>文本全半角错误。</explain>
      <paraID>6FE9CB70</paraID>
      <start>24</start>
      <end>25</end>
      <status>ignored</status>
      <modifiedWord/>
      <trackRevisions>false</trackRevisions>
    </reviewItem>
    <reviewItem>
      <errorID>e4322a70-fa36-4127-8b83-acee3d485831</errorID>
      <errorWord>(</errorWord>
      <group>L1_Format</group>
      <groupName>格式问题</groupName>
      <ability>L2_HalfPunc</ability>
      <abilityName>全半角检查</abilityName>
      <candidateList>
        <item>（</item>
      </candidateList>
      <explain>文本全半角错误。</explain>
      <paraID> 9E60DB0</paraID>
      <start>13</start>
      <end>14</end>
      <status>ignored</status>
      <modifiedWord/>
      <trackRevisions>false</trackRevisions>
    </reviewItem>
    <reviewItem>
      <errorID>cd0ad2cc-ad12-42a8-bf2b-e22ebb09b3d1</errorID>
      <errorWord>)</errorWord>
      <group>L1_Format</group>
      <groupName>格式问题</groupName>
      <ability>L2_HalfPunc</ability>
      <abilityName>全半角检查</abilityName>
      <candidateList>
        <item>）</item>
      </candidateList>
      <explain>文本全半角错误。</explain>
      <paraID> 9E60DB0</paraID>
      <start>15</start>
      <end>16</end>
      <status>ignored</status>
      <modifiedWord/>
      <trackRevisions>false</trackRevisions>
    </reviewItem>
    <reviewItem>
      <errorID>bf7e8cde-c882-4077-879d-2308d5bbd51c</errorID>
      <errorWord>(</errorWord>
      <group>L1_Format</group>
      <groupName>格式问题</groupName>
      <ability>L2_HalfPunc</ability>
      <abilityName>全半角检查</abilityName>
      <candidateList>
        <item>（</item>
      </candidateList>
      <explain>文本全半角错误。</explain>
      <paraID> 9E60DB0</paraID>
      <start>29</start>
      <end>30</end>
      <status>ignored</status>
      <modifiedWord/>
      <trackRevisions>false</trackRevisions>
    </reviewItem>
    <reviewItem>
      <errorID>993ea8c2-5cff-4c87-9ddd-066db020f24e</errorID>
      <errorWord>),</errorWord>
      <group>L1_Format</group>
      <groupName>格式问题</groupName>
      <ability>L2_HalfPunc</ability>
      <abilityName>全半角检查</abilityName>
      <candidateList>
        <item>），</item>
      </candidateList>
      <explain>文本全半角错误。</explain>
      <paraID> 9E60DB0</paraID>
      <start>31</start>
      <end>33</end>
      <status>ignored</status>
      <modifiedWord/>
      <trackRevisions>false</trackRevisions>
    </reviewItem>
    <reviewItem>
      <errorID>92a05a7f-1164-426f-ba81-f9df0e3c5d98</errorID>
      <errorWord>初试</errorWord>
      <group>L1_Word</group>
      <groupName>字词问题</groupName>
      <ability>L2_Typo</ability>
      <abilityName>字词错误</abilityName>
      <candidateList>
        <item>试</item>
      </candidateList>
      <explain/>
      <paraID>7C40123B</paraID>
      <start>83</start>
      <end>85</end>
      <status>ignored</status>
      <modifiedWord/>
      <trackRevisions>false</trackRevisions>
    </reviewItem>
    <reviewItem>
      <errorID>d26f3276-88bd-4d71-98c9-7774dde76def</errorID>
      <errorWord>(</errorWord>
      <group>L1_Format</group>
      <groupName>格式问题</groupName>
      <ability>L2_HalfPunc</ability>
      <abilityName>全半角检查</abilityName>
      <candidateList>
        <item>（</item>
      </candidateList>
      <explain>文本全半角错误。</explain>
      <paraID>4C7462BC</paraID>
      <start>47</start>
      <end>48</end>
      <status>ignored</status>
      <modifiedWord/>
      <trackRevisions>false</trackRevisions>
    </reviewItem>
    <reviewItem>
      <errorID>1b0f514a-16eb-41a2-8119-ea065c26e590</errorID>
      <errorWord>)</errorWord>
      <group>L1_Format</group>
      <groupName>格式问题</groupName>
      <ability>L2_HalfPunc</ability>
      <abilityName>全半角检查</abilityName>
      <candidateList>
        <item>）</item>
      </candidateList>
      <explain>文本全半角错误。</explain>
      <paraID>4C7462BC</paraID>
      <start>49</start>
      <end>50</end>
      <status>ignored</status>
      <modifiedWord/>
      <trackRevisions>false</trackRevisions>
    </reviewItem>
  </reviewItems>
  <config/>
</contractReview>
</file>

<file path=customXml/itemProps1.xml><?xml version="1.0" encoding="utf-8"?>
<ds:datastoreItem xmlns:ds="http://schemas.openxmlformats.org/officeDocument/2006/customXml" ds:itemID="{6478bbbb-f8a8-4f52-8281-f374d04c6239}">
  <ds:schemaRefs/>
</ds:datastoreItem>
</file>

<file path=customXml/itemProps2.xml><?xml version="1.0" encoding="utf-8"?>
<ds:datastoreItem xmlns:ds="http://schemas.openxmlformats.org/officeDocument/2006/customXml" ds:itemID="{add40ad6-03d5-4d88-9ba7-ea585aa737f2}">
  <ds:schemaRefs/>
</ds:datastoreItem>
</file>

<file path=docProps/app.xml><?xml version="1.0" encoding="utf-8"?>
<Properties xmlns="http://schemas.openxmlformats.org/officeDocument/2006/extended-properties" xmlns:vt="http://schemas.openxmlformats.org/officeDocument/2006/docPropsVTypes">
  <Template>Normal</Template>
  <Pages>8</Pages>
  <Words>1900</Words>
  <Characters>1990</Characters>
  <Paragraphs>30</Paragraphs>
  <TotalTime>13</TotalTime>
  <ScaleCrop>false</ScaleCrop>
  <LinksUpToDate>false</LinksUpToDate>
  <CharactersWithSpaces>1990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2024-12-29T08:47:00Z</dcterms:created>
  <dc:creator>LY</dc:creator>
  <cp:lastModifiedBy>abc</cp:lastModifiedBy>
  <cp:lastPrinted>2025-12-05T07:47:00Z</cp:lastPrinted>
  <dcterms:modified xsi:type="dcterms:W3CDTF">2025-12-05T09:55:28Z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E29FE11FD7364FC0BB0DCAE6C1558916_13</vt:lpwstr>
  </property>
  <property fmtid="{D5CDD505-2E9C-101B-9397-08002B2CF9AE}" pid="4" name="KSOTemplateDocerSaveRecord">
    <vt:lpwstr>eyJoZGlkIjoiZDE0ZWU4NGE4MDhhNDlkOGI2ZDkwZTQzZTNhYTMyZTEiLCJ1c2VySWQiOiI2NTkyMjc2NzUifQ==</vt:lpwstr>
  </property>
</Properties>
</file>