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44C636">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附件</w:t>
      </w:r>
    </w:p>
    <w:p w14:paraId="1674C6CF">
      <w:pPr>
        <w:spacing w:before="156" w:beforeLines="50" w:after="156" w:afterLines="50" w:line="560" w:lineRule="exact"/>
        <w:jc w:val="center"/>
        <w:rPr>
          <w:rFonts w:ascii="微软雅黑" w:hAnsi="微软雅黑" w:eastAsia="微软雅黑" w:cs="微软雅黑"/>
          <w:color w:val="auto"/>
          <w:sz w:val="44"/>
          <w:szCs w:val="44"/>
        </w:rPr>
      </w:pPr>
      <w:r>
        <w:rPr>
          <w:rFonts w:hint="eastAsia" w:ascii="小标宋" w:hAnsi="小标宋" w:eastAsia="小标宋" w:cs="小标宋"/>
          <w:color w:val="auto"/>
          <w:sz w:val="44"/>
          <w:szCs w:val="44"/>
        </w:rPr>
        <w:t>第</w:t>
      </w:r>
      <w:r>
        <w:rPr>
          <w:rFonts w:hint="eastAsia" w:ascii="小标宋" w:hAnsi="小标宋" w:eastAsia="小标宋" w:cs="小标宋"/>
          <w:color w:val="auto"/>
          <w:sz w:val="44"/>
          <w:szCs w:val="44"/>
          <w:lang w:val="en-US" w:eastAsia="zh-CN"/>
        </w:rPr>
        <w:t>四</w:t>
      </w:r>
      <w:r>
        <w:rPr>
          <w:rFonts w:hint="eastAsia" w:ascii="小标宋" w:hAnsi="小标宋" w:eastAsia="小标宋" w:cs="小标宋"/>
          <w:color w:val="auto"/>
          <w:sz w:val="44"/>
          <w:szCs w:val="44"/>
        </w:rPr>
        <w:t>周晚点名/周见面工作提示</w:t>
      </w:r>
    </w:p>
    <w:p w14:paraId="28B042D1">
      <w:pPr>
        <w:spacing w:line="540" w:lineRule="exact"/>
        <w:ind w:firstLine="640" w:firstLineChars="200"/>
        <w:rPr>
          <w:rFonts w:hint="eastAsia"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lang w:val="en-US" w:eastAsia="zh-CN"/>
        </w:rPr>
        <w:t>一、</w:t>
      </w:r>
      <w:r>
        <w:rPr>
          <w:rFonts w:hint="eastAsia" w:ascii="黑体" w:hAnsi="黑体" w:eastAsia="黑体" w:cs="黑体"/>
          <w:color w:val="auto"/>
          <w:sz w:val="32"/>
          <w:szCs w:val="32"/>
          <w:shd w:val="clear" w:color="auto" w:fill="FFFFFF"/>
          <w:lang w:eastAsia="zh-CN"/>
        </w:rPr>
        <w:t>加强学生思想政治教育</w:t>
      </w:r>
    </w:p>
    <w:p w14:paraId="2CFFA3F1">
      <w:pPr>
        <w:spacing w:line="560" w:lineRule="exact"/>
        <w:ind w:firstLine="640" w:firstLineChars="200"/>
        <w:rPr>
          <w:rFonts w:hint="eastAsia" w:ascii="黑体" w:hAnsi="黑体" w:eastAsia="黑体" w:cs="黑体"/>
          <w:color w:val="auto"/>
          <w:sz w:val="32"/>
          <w:szCs w:val="32"/>
          <w:shd w:val="clear" w:color="auto" w:fill="FFFFFF"/>
        </w:rPr>
      </w:pPr>
      <w:r>
        <w:rPr>
          <w:rFonts w:hint="eastAsia" w:ascii="仿宋_GB2312" w:hAnsi="仿宋_GB2312" w:eastAsia="仿宋_GB2312" w:cs="仿宋_GB2312"/>
          <w:color w:val="auto"/>
          <w:sz w:val="32"/>
          <w:szCs w:val="32"/>
          <w:lang w:val="en-US" w:eastAsia="zh-CN"/>
        </w:rPr>
        <w:t>通过主题党团日活动、主题班会、晚点名/周见面、新媒体平台等多种方式和载体向学生传达习近平总书记在全国两会期间重要讲话精神和2026年全国两会精神，组织学生认真学、深入学、系统学，特别是深刻学习领会习近平总书记关于教育的重要论述、政府工作报告中关于教育科</w:t>
      </w:r>
      <w:bookmarkStart w:id="0" w:name="_GoBack"/>
      <w:bookmarkEnd w:id="0"/>
      <w:r>
        <w:rPr>
          <w:rFonts w:hint="eastAsia" w:ascii="仿宋_GB2312" w:hAnsi="仿宋_GB2312" w:eastAsia="仿宋_GB2312" w:cs="仿宋_GB2312"/>
          <w:color w:val="auto"/>
          <w:sz w:val="32"/>
          <w:szCs w:val="32"/>
          <w:lang w:val="en-US" w:eastAsia="zh-CN"/>
        </w:rPr>
        <w:t>技人才的总体部署，帮助广大学生全面了解党和国家事业发展取得的重要成就，深刻领会中央关于国内外形势的科学研判、关于今年工作的重大部署和对教育工作的重要要求，教育引导学生刻苦学习、矢志奋斗，为强国建设、民族复兴贡献青春力量。</w:t>
      </w:r>
    </w:p>
    <w:p w14:paraId="0164EE2E">
      <w:pPr>
        <w:spacing w:line="54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shd w:val="clear" w:color="auto" w:fill="FFFFFF"/>
          <w:lang w:val="en-US" w:eastAsia="zh-CN"/>
        </w:rPr>
        <w:t>二</w:t>
      </w:r>
      <w:r>
        <w:rPr>
          <w:rFonts w:hint="eastAsia" w:ascii="黑体" w:hAnsi="黑体" w:eastAsia="黑体" w:cs="黑体"/>
          <w:color w:val="auto"/>
          <w:sz w:val="32"/>
          <w:szCs w:val="32"/>
          <w:shd w:val="clear" w:color="auto" w:fill="FFFFFF"/>
        </w:rPr>
        <w:t>、</w:t>
      </w:r>
      <w:r>
        <w:rPr>
          <w:rFonts w:hint="eastAsia" w:ascii="黑体" w:hAnsi="黑体" w:eastAsia="黑体" w:cs="黑体"/>
          <w:color w:val="auto"/>
          <w:sz w:val="32"/>
          <w:szCs w:val="32"/>
          <w:shd w:val="clear" w:color="auto" w:fill="FFFFFF"/>
          <w:lang w:val="en-US" w:eastAsia="zh-CN"/>
        </w:rPr>
        <w:t>持续</w:t>
      </w:r>
      <w:r>
        <w:rPr>
          <w:rFonts w:hint="eastAsia" w:ascii="黑体" w:hAnsi="黑体" w:eastAsia="黑体" w:cs="黑体"/>
          <w:color w:val="auto"/>
          <w:sz w:val="32"/>
          <w:szCs w:val="32"/>
        </w:rPr>
        <w:t>加强近期学风考风建设</w:t>
      </w:r>
    </w:p>
    <w:p w14:paraId="260B8502">
      <w:pPr>
        <w:spacing w:line="560" w:lineRule="exact"/>
        <w:ind w:firstLine="643" w:firstLineChars="200"/>
        <w:rPr>
          <w:rFonts w:ascii="楷体_GB2312" w:hAnsi="微软雅黑" w:eastAsia="楷体_GB2312" w:cs="宋体"/>
          <w:b/>
          <w:bCs/>
          <w:color w:val="auto"/>
          <w:kern w:val="0"/>
          <w:sz w:val="32"/>
          <w:szCs w:val="32"/>
        </w:rPr>
      </w:pPr>
      <w:r>
        <w:rPr>
          <w:rFonts w:hint="eastAsia" w:ascii="楷体_GB2312" w:hAnsi="楷体_GB2312" w:eastAsia="楷体_GB2312" w:cs="楷体_GB2312"/>
          <w:b/>
          <w:bCs/>
          <w:color w:val="auto"/>
          <w:sz w:val="32"/>
          <w:szCs w:val="32"/>
        </w:rPr>
        <w:t>1.扎实开展</w:t>
      </w:r>
      <w:r>
        <w:rPr>
          <w:rFonts w:hint="eastAsia" w:ascii="楷体_GB2312" w:hAnsi="楷体_GB2312" w:eastAsia="楷体_GB2312" w:cs="楷体_GB2312"/>
          <w:b/>
          <w:bCs/>
          <w:color w:val="auto"/>
          <w:sz w:val="32"/>
          <w:szCs w:val="32"/>
          <w:lang w:val="en-US" w:eastAsia="zh-CN"/>
        </w:rPr>
        <w:t>学风建设和</w:t>
      </w:r>
      <w:r>
        <w:rPr>
          <w:rFonts w:hint="eastAsia" w:ascii="楷体_GB2312" w:hAnsi="楷体_GB2312" w:eastAsia="楷体_GB2312" w:cs="楷体_GB2312"/>
          <w:b/>
          <w:bCs/>
          <w:color w:val="auto"/>
          <w:sz w:val="32"/>
          <w:szCs w:val="32"/>
        </w:rPr>
        <w:t>朋辈学业帮扶工作</w:t>
      </w:r>
      <w:r>
        <w:rPr>
          <w:rFonts w:hint="eastAsia" w:ascii="楷体_GB2312" w:hAnsi="楷体_GB2312" w:eastAsia="楷体_GB2312" w:cs="楷体_GB2312"/>
          <w:b/>
          <w:bCs/>
          <w:color w:val="auto"/>
          <w:sz w:val="32"/>
          <w:szCs w:val="32"/>
          <w:lang w:eastAsia="zh-CN"/>
        </w:rPr>
        <w:t>。</w:t>
      </w:r>
      <w:r>
        <w:rPr>
          <w:rFonts w:hint="eastAsia" w:ascii="仿宋_GB2312" w:hAnsi="仿宋_GB2312" w:eastAsia="仿宋_GB2312" w:cs="仿宋_GB2312"/>
          <w:color w:val="auto"/>
          <w:sz w:val="32"/>
          <w:szCs w:val="32"/>
          <w:lang w:val="en-US" w:eastAsia="zh-CN"/>
        </w:rPr>
        <w:t>补考已经开始，请各院（系）在教育引导学生进一步做好备考工作的基础上，加强朋辈学业帮扶工作：</w:t>
      </w:r>
      <w:r>
        <w:rPr>
          <w:rFonts w:hint="eastAsia" w:ascii="仿宋_GB2312" w:hAnsi="仿宋_GB2312" w:eastAsia="仿宋_GB2312" w:cs="仿宋_GB2312"/>
          <w:b/>
          <w:bCs/>
          <w:color w:val="auto"/>
          <w:sz w:val="32"/>
          <w:szCs w:val="32"/>
        </w:rPr>
        <w:t>一是</w:t>
      </w:r>
      <w:r>
        <w:rPr>
          <w:rFonts w:hint="eastAsia" w:ascii="仿宋_GB2312" w:hAnsi="仿宋_GB2312" w:eastAsia="仿宋_GB2312" w:cs="仿宋_GB2312"/>
          <w:color w:val="auto"/>
          <w:sz w:val="32"/>
          <w:szCs w:val="32"/>
        </w:rPr>
        <w:t>掌握学生上学期期末考试挂科情况，精心组织第</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周朋辈学业帮扶，因地制宜采取一对一（多）等方式开展重点知识串讲、习题答疑等针对性强的帮扶活动，避免“大而全”，力求“小而精”，务求取得实效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bCs/>
          <w:color w:val="auto"/>
          <w:sz w:val="32"/>
          <w:szCs w:val="32"/>
        </w:rPr>
        <w:t>二是</w:t>
      </w:r>
      <w:r>
        <w:rPr>
          <w:rFonts w:hint="eastAsia" w:ascii="仿宋_GB2312" w:hAnsi="仿宋_GB2312" w:eastAsia="仿宋_GB2312" w:cs="仿宋_GB2312"/>
          <w:color w:val="auto"/>
          <w:sz w:val="32"/>
          <w:szCs w:val="32"/>
        </w:rPr>
        <w:t>加强宣传动员，通过晚点名/周见面等方式，引导学生积极登录“我在长大”查询帮扶安排并参加相关帮扶，特别是做好学业困难学生的教育引导、跟踪督促和关心帮扶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bCs/>
          <w:color w:val="auto"/>
          <w:sz w:val="32"/>
          <w:szCs w:val="32"/>
        </w:rPr>
        <w:t>三是</w:t>
      </w:r>
      <w:r>
        <w:rPr>
          <w:rFonts w:hint="eastAsia" w:ascii="仿宋_GB2312" w:hAnsi="仿宋_GB2312" w:eastAsia="仿宋_GB2312" w:cs="仿宋_GB2312"/>
          <w:color w:val="auto"/>
          <w:sz w:val="32"/>
          <w:szCs w:val="32"/>
        </w:rPr>
        <w:t>规范帮扶活动组织管理，</w:t>
      </w:r>
      <w:r>
        <w:rPr>
          <w:rFonts w:hint="eastAsia" w:ascii="仿宋_GB2312" w:hAnsi="仿宋_GB2312" w:eastAsia="仿宋_GB2312" w:cs="仿宋_GB2312"/>
          <w:b/>
          <w:bCs/>
          <w:color w:val="auto"/>
          <w:sz w:val="32"/>
          <w:szCs w:val="32"/>
        </w:rPr>
        <w:t>每周六18:00前依托“我在长大”中“朋辈学业帮扶”模块发布下周朋辈帮扶安排并将本周典型工作照片发送至xgbszk@chd.edu.cn</w:t>
      </w:r>
      <w:r>
        <w:rPr>
          <w:rFonts w:hint="eastAsia" w:ascii="黑体" w:hAnsi="黑体" w:eastAsia="黑体" w:cs="黑体"/>
          <w:color w:val="auto"/>
          <w:sz w:val="32"/>
          <w:szCs w:val="32"/>
          <w:lang w:eastAsia="zh-CN"/>
        </w:rPr>
        <w:t>；</w:t>
      </w:r>
      <w:r>
        <w:rPr>
          <w:rFonts w:hint="eastAsia" w:ascii="仿宋_GB2312" w:hAnsi="仿宋_GB2312" w:eastAsia="仿宋_GB2312" w:cs="仿宋_GB2312"/>
          <w:color w:val="auto"/>
          <w:sz w:val="32"/>
          <w:szCs w:val="32"/>
        </w:rPr>
        <w:t>及时做好课程调整、</w:t>
      </w:r>
      <w:r>
        <w:rPr>
          <w:rFonts w:hint="eastAsia" w:ascii="仿宋_GB2312" w:hAnsi="仿宋_GB2312" w:eastAsia="仿宋_GB2312" w:cs="仿宋_GB2312"/>
          <w:color w:val="auto"/>
          <w:sz w:val="32"/>
          <w:szCs w:val="32"/>
          <w:lang w:val="en-US" w:eastAsia="zh-CN"/>
        </w:rPr>
        <w:t>更新</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val="en-US" w:eastAsia="zh-CN"/>
        </w:rPr>
        <w:t>工作</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以</w:t>
      </w:r>
      <w:r>
        <w:rPr>
          <w:rFonts w:hint="eastAsia" w:ascii="仿宋_GB2312" w:hAnsi="仿宋_GB2312" w:eastAsia="仿宋_GB2312" w:cs="仿宋_GB2312"/>
          <w:color w:val="auto"/>
          <w:sz w:val="32"/>
          <w:szCs w:val="32"/>
        </w:rPr>
        <w:t>防止学生空跑。学校</w:t>
      </w:r>
      <w:r>
        <w:rPr>
          <w:rFonts w:hint="eastAsia" w:ascii="仿宋_GB2312" w:hAnsi="仿宋_GB2312" w:eastAsia="仿宋_GB2312" w:cs="仿宋_GB2312"/>
          <w:color w:val="auto"/>
          <w:sz w:val="32"/>
          <w:szCs w:val="32"/>
          <w:lang w:val="en-US" w:eastAsia="zh-CN"/>
        </w:rPr>
        <w:t>将于</w:t>
      </w:r>
      <w:r>
        <w:rPr>
          <w:rFonts w:hint="eastAsia" w:ascii="仿宋_GB2312" w:hAnsi="仿宋_GB2312" w:eastAsia="仿宋_GB2312" w:cs="仿宋_GB2312"/>
          <w:color w:val="auto"/>
          <w:sz w:val="32"/>
          <w:szCs w:val="32"/>
        </w:rPr>
        <w:t>每周一通过信息门户和微信推送等方式发布</w:t>
      </w:r>
      <w:r>
        <w:rPr>
          <w:rFonts w:hint="eastAsia" w:ascii="仿宋_GB2312" w:hAnsi="仿宋_GB2312" w:eastAsia="仿宋_GB2312" w:cs="仿宋_GB2312"/>
          <w:color w:val="auto"/>
          <w:sz w:val="32"/>
          <w:szCs w:val="32"/>
          <w:lang w:val="en-US" w:eastAsia="zh-CN"/>
        </w:rPr>
        <w:t>帮扶安排</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以</w:t>
      </w:r>
      <w:r>
        <w:rPr>
          <w:rFonts w:hint="eastAsia" w:ascii="仿宋_GB2312" w:hAnsi="仿宋_GB2312" w:eastAsia="仿宋_GB2312" w:cs="仿宋_GB2312"/>
          <w:color w:val="auto"/>
          <w:sz w:val="32"/>
          <w:szCs w:val="32"/>
        </w:rPr>
        <w:t>加强信息共享、工作总结与展示交流。</w:t>
      </w:r>
    </w:p>
    <w:p w14:paraId="06C2C41B">
      <w:pPr>
        <w:spacing w:line="560" w:lineRule="exact"/>
        <w:ind w:firstLine="643" w:firstLineChars="200"/>
        <w:rPr>
          <w:rFonts w:hint="eastAsia" w:ascii="仿宋_GB2312" w:hAnsi="仿宋_GB2312" w:eastAsia="仿宋_GB2312" w:cs="仿宋_GB2312"/>
          <w:color w:val="auto"/>
          <w:sz w:val="32"/>
          <w:szCs w:val="32"/>
        </w:rPr>
      </w:pPr>
      <w:r>
        <w:rPr>
          <w:rFonts w:ascii="楷体_GB2312" w:hAnsi="微软雅黑" w:eastAsia="楷体_GB2312" w:cs="宋体"/>
          <w:b/>
          <w:bCs/>
          <w:color w:val="auto"/>
          <w:kern w:val="0"/>
          <w:sz w:val="32"/>
          <w:szCs w:val="32"/>
        </w:rPr>
        <w:t>2.</w:t>
      </w:r>
      <w:r>
        <w:rPr>
          <w:rFonts w:hint="eastAsia" w:ascii="楷体_GB2312" w:hAnsi="微软雅黑" w:eastAsia="楷体_GB2312" w:cs="宋体"/>
          <w:b/>
          <w:bCs/>
          <w:color w:val="auto"/>
          <w:kern w:val="0"/>
          <w:sz w:val="32"/>
          <w:szCs w:val="32"/>
        </w:rPr>
        <w:t>深入开展</w:t>
      </w:r>
      <w:r>
        <w:rPr>
          <w:rFonts w:hint="eastAsia" w:ascii="楷体_GB2312" w:hAnsi="微软雅黑" w:eastAsia="楷体_GB2312" w:cs="宋体"/>
          <w:b/>
          <w:bCs/>
          <w:color w:val="auto"/>
          <w:kern w:val="0"/>
          <w:sz w:val="32"/>
          <w:szCs w:val="32"/>
        </w:rPr>
        <w:t>考风考纪</w:t>
      </w:r>
      <w:r>
        <w:rPr>
          <w:rFonts w:hint="eastAsia" w:ascii="楷体_GB2312" w:hAnsi="微软雅黑" w:eastAsia="楷体_GB2312" w:cs="宋体"/>
          <w:b/>
          <w:bCs/>
          <w:color w:val="auto"/>
          <w:kern w:val="0"/>
          <w:sz w:val="32"/>
          <w:szCs w:val="32"/>
        </w:rPr>
        <w:t>教育。</w:t>
      </w:r>
      <w:r>
        <w:rPr>
          <w:rFonts w:hint="eastAsia" w:ascii="仿宋_GB2312" w:hAnsi="仿宋_GB2312" w:eastAsia="仿宋_GB2312" w:cs="仿宋_GB2312"/>
          <w:color w:val="auto"/>
          <w:sz w:val="32"/>
          <w:szCs w:val="32"/>
        </w:rPr>
        <w:t>近期补考（缓考）陆续开展，请各院（系）</w:t>
      </w:r>
      <w:r>
        <w:rPr>
          <w:rFonts w:hint="eastAsia" w:ascii="仿宋_GB2312" w:hAnsi="仿宋_GB2312" w:eastAsia="仿宋_GB2312" w:cs="仿宋_GB2312"/>
          <w:b/>
          <w:bCs/>
          <w:color w:val="auto"/>
          <w:sz w:val="32"/>
          <w:szCs w:val="32"/>
          <w:lang w:val="en-US" w:eastAsia="zh-CN"/>
        </w:rPr>
        <w:t>一是</w:t>
      </w:r>
      <w:r>
        <w:rPr>
          <w:rFonts w:hint="eastAsia" w:ascii="仿宋_GB2312" w:hAnsi="仿宋_GB2312" w:eastAsia="仿宋_GB2312" w:cs="仿宋_GB2312"/>
          <w:color w:val="auto"/>
          <w:sz w:val="32"/>
          <w:szCs w:val="32"/>
          <w:lang w:val="en-US" w:eastAsia="zh-CN"/>
        </w:rPr>
        <w:t>提醒学生认真复习，</w:t>
      </w:r>
      <w:r>
        <w:rPr>
          <w:rFonts w:hint="eastAsia" w:ascii="仿宋_GB2312" w:hAnsi="仿宋_GB2312" w:eastAsia="仿宋_GB2312" w:cs="仿宋_GB2312"/>
          <w:b/>
          <w:bCs/>
          <w:color w:val="auto"/>
          <w:sz w:val="32"/>
          <w:szCs w:val="32"/>
          <w:lang w:val="en-US" w:eastAsia="zh-CN"/>
        </w:rPr>
        <w:t>及时查阅考场信息、按时参加补考</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b/>
          <w:bCs/>
          <w:color w:val="auto"/>
          <w:sz w:val="32"/>
          <w:szCs w:val="32"/>
          <w:lang w:val="en-US" w:eastAsia="zh-CN"/>
        </w:rPr>
        <w:t>教育提醒学生不得无故缺考</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b/>
          <w:bCs/>
          <w:color w:val="auto"/>
          <w:sz w:val="32"/>
          <w:szCs w:val="32"/>
          <w:lang w:val="en-US" w:eastAsia="zh-CN"/>
        </w:rPr>
        <w:t>二是</w:t>
      </w:r>
      <w:r>
        <w:rPr>
          <w:rFonts w:hint="eastAsia" w:ascii="仿宋_GB2312" w:hAnsi="仿宋_GB2312" w:eastAsia="仿宋_GB2312" w:cs="仿宋_GB2312"/>
          <w:color w:val="auto"/>
          <w:sz w:val="32"/>
          <w:szCs w:val="32"/>
        </w:rPr>
        <w:t>结合《学生手册》有关规定、《学生违规违纪警示教育典型案例汇编》</w:t>
      </w:r>
      <w:r>
        <w:rPr>
          <w:rFonts w:hint="eastAsia" w:ascii="仿宋_GB2312" w:hAnsi="仿宋_GB2312" w:eastAsia="仿宋_GB2312" w:cs="仿宋_GB2312"/>
          <w:color w:val="auto"/>
          <w:sz w:val="32"/>
          <w:szCs w:val="32"/>
          <w:lang w:val="en-US" w:eastAsia="zh-CN"/>
        </w:rPr>
        <w:t>等</w:t>
      </w:r>
      <w:r>
        <w:rPr>
          <w:rFonts w:hint="eastAsia" w:ascii="仿宋_GB2312" w:hAnsi="仿宋_GB2312" w:eastAsia="仿宋_GB2312" w:cs="仿宋_GB2312"/>
          <w:color w:val="auto"/>
          <w:sz w:val="32"/>
          <w:szCs w:val="32"/>
        </w:rPr>
        <w:t>全方位开展校规校纪教育、考风考纪宣传和案例警示教育，积极营造诚信考试的</w:t>
      </w:r>
      <w:r>
        <w:rPr>
          <w:rFonts w:hint="eastAsia" w:ascii="仿宋_GB2312" w:hAnsi="仿宋_GB2312" w:eastAsia="仿宋_GB2312" w:cs="仿宋_GB2312"/>
          <w:color w:val="auto"/>
          <w:sz w:val="32"/>
          <w:szCs w:val="32"/>
          <w:lang w:val="en-US" w:eastAsia="zh-CN"/>
        </w:rPr>
        <w:t>浓厚</w:t>
      </w:r>
      <w:r>
        <w:rPr>
          <w:rFonts w:hint="eastAsia" w:ascii="仿宋_GB2312" w:hAnsi="仿宋_GB2312" w:eastAsia="仿宋_GB2312" w:cs="仿宋_GB2312"/>
          <w:color w:val="auto"/>
          <w:sz w:val="32"/>
          <w:szCs w:val="32"/>
        </w:rPr>
        <w:t>氛围；</w:t>
      </w:r>
      <w:r>
        <w:rPr>
          <w:rFonts w:hint="eastAsia" w:ascii="仿宋_GB2312" w:hAnsi="仿宋_GB2312" w:eastAsia="仿宋_GB2312" w:cs="仿宋_GB2312"/>
          <w:b/>
          <w:bCs/>
          <w:color w:val="auto"/>
          <w:sz w:val="32"/>
          <w:szCs w:val="32"/>
          <w:lang w:val="en-US" w:eastAsia="zh-CN"/>
        </w:rPr>
        <w:t>三是</w:t>
      </w:r>
      <w:r>
        <w:rPr>
          <w:rFonts w:hint="eastAsia" w:ascii="仿宋_GB2312" w:hAnsi="仿宋_GB2312" w:eastAsia="仿宋_GB2312" w:cs="仿宋_GB2312"/>
          <w:color w:val="auto"/>
          <w:sz w:val="32"/>
          <w:szCs w:val="32"/>
        </w:rPr>
        <w:t>学工队伍要深入考场巡查，坚持事前控制，在考前再次向学生宣讲考场纪律和违纪处分规定，对学生宣传到位、教育到位、提醒到位、强调到位；</w:t>
      </w:r>
      <w:r>
        <w:rPr>
          <w:rFonts w:hint="eastAsia" w:ascii="仿宋_GB2312" w:hAnsi="仿宋_GB2312" w:eastAsia="仿宋_GB2312" w:cs="仿宋_GB2312"/>
          <w:b/>
          <w:bCs/>
          <w:color w:val="auto"/>
          <w:sz w:val="32"/>
          <w:szCs w:val="32"/>
          <w:lang w:val="en-US" w:eastAsia="zh-CN"/>
        </w:rPr>
        <w:t>四是</w:t>
      </w:r>
      <w:r>
        <w:rPr>
          <w:rFonts w:hint="eastAsia" w:ascii="仿宋_GB2312" w:hAnsi="仿宋_GB2312" w:eastAsia="仿宋_GB2312" w:cs="仿宋_GB2312"/>
          <w:color w:val="auto"/>
          <w:sz w:val="32"/>
          <w:szCs w:val="32"/>
          <w:lang w:val="en-US" w:eastAsia="zh-CN"/>
        </w:rPr>
        <w:t>辅导员</w:t>
      </w:r>
      <w:r>
        <w:rPr>
          <w:rFonts w:hint="eastAsia" w:ascii="仿宋_GB2312" w:hAnsi="仿宋_GB2312" w:eastAsia="仿宋_GB2312" w:cs="仿宋_GB2312"/>
          <w:color w:val="auto"/>
          <w:sz w:val="32"/>
          <w:szCs w:val="32"/>
        </w:rPr>
        <w:t>要</w:t>
      </w:r>
      <w:r>
        <w:rPr>
          <w:rFonts w:hint="eastAsia" w:ascii="仿宋_GB2312" w:hAnsi="仿宋_GB2312" w:eastAsia="仿宋_GB2312" w:cs="仿宋_GB2312"/>
          <w:color w:val="auto"/>
          <w:sz w:val="32"/>
          <w:szCs w:val="32"/>
          <w:lang w:val="en-US" w:eastAsia="zh-CN"/>
        </w:rPr>
        <w:t>深入考场并</w:t>
      </w:r>
      <w:r>
        <w:rPr>
          <w:rFonts w:hint="eastAsia" w:ascii="仿宋_GB2312" w:hAnsi="仿宋_GB2312" w:eastAsia="仿宋_GB2312" w:cs="仿宋_GB2312"/>
          <w:color w:val="auto"/>
          <w:sz w:val="32"/>
          <w:szCs w:val="32"/>
        </w:rPr>
        <w:t>会同监考老师，及时了解学生考场出勤情况，掌握</w:t>
      </w:r>
      <w:r>
        <w:rPr>
          <w:rFonts w:hint="eastAsia" w:ascii="仿宋_GB2312" w:hAnsi="仿宋_GB2312" w:eastAsia="仿宋_GB2312" w:cs="仿宋_GB2312"/>
          <w:color w:val="auto"/>
          <w:sz w:val="32"/>
          <w:szCs w:val="32"/>
          <w:lang w:val="en-US" w:eastAsia="zh-CN"/>
        </w:rPr>
        <w:t>学生</w:t>
      </w:r>
      <w:r>
        <w:rPr>
          <w:rFonts w:hint="eastAsia" w:ascii="仿宋_GB2312" w:hAnsi="仿宋_GB2312" w:eastAsia="仿宋_GB2312" w:cs="仿宋_GB2312"/>
          <w:color w:val="auto"/>
          <w:sz w:val="32"/>
          <w:szCs w:val="32"/>
        </w:rPr>
        <w:t>缺考原因及去向；</w:t>
      </w:r>
      <w:r>
        <w:rPr>
          <w:rFonts w:hint="eastAsia" w:ascii="仿宋_GB2312" w:hAnsi="仿宋_GB2312" w:eastAsia="仿宋_GB2312" w:cs="仿宋_GB2312"/>
          <w:b/>
          <w:bCs/>
          <w:color w:val="auto"/>
          <w:sz w:val="32"/>
          <w:szCs w:val="32"/>
          <w:lang w:val="en-US" w:eastAsia="zh-CN"/>
        </w:rPr>
        <w:t>五是</w:t>
      </w:r>
      <w:r>
        <w:rPr>
          <w:rFonts w:hint="eastAsia" w:ascii="仿宋_GB2312" w:hAnsi="仿宋_GB2312" w:eastAsia="仿宋_GB2312" w:cs="仿宋_GB2312"/>
          <w:color w:val="auto"/>
          <w:sz w:val="32"/>
          <w:szCs w:val="32"/>
        </w:rPr>
        <w:t>密切关注学生考前焦虑和</w:t>
      </w:r>
      <w:r>
        <w:rPr>
          <w:rFonts w:hint="eastAsia" w:ascii="仿宋_GB2312" w:hAnsi="仿宋_GB2312" w:eastAsia="仿宋_GB2312" w:cs="仿宋_GB2312"/>
          <w:color w:val="auto"/>
          <w:sz w:val="32"/>
          <w:szCs w:val="32"/>
          <w:lang w:val="en-US" w:eastAsia="zh-CN"/>
        </w:rPr>
        <w:t>学业</w:t>
      </w:r>
      <w:r>
        <w:rPr>
          <w:rFonts w:hint="eastAsia" w:ascii="仿宋_GB2312" w:hAnsi="仿宋_GB2312" w:eastAsia="仿宋_GB2312" w:cs="仿宋_GB2312"/>
          <w:color w:val="auto"/>
          <w:sz w:val="32"/>
          <w:szCs w:val="32"/>
        </w:rPr>
        <w:t>压力，做好减压教育和心理疏导。此外，</w:t>
      </w:r>
      <w:r>
        <w:rPr>
          <w:rFonts w:hint="eastAsia" w:ascii="仿宋_GB2312" w:hAnsi="仿宋_GB2312" w:eastAsia="仿宋_GB2312" w:cs="仿宋_GB2312"/>
          <w:b/>
          <w:bCs/>
          <w:color w:val="auto"/>
          <w:sz w:val="32"/>
          <w:szCs w:val="32"/>
        </w:rPr>
        <w:t>请各院（系）认真排查近期学生违纪处分到期解除情况，按期准备相关材料并及时提交学工部教育管理科</w:t>
      </w:r>
      <w:r>
        <w:rPr>
          <w:rFonts w:hint="eastAsia" w:ascii="仿宋_GB2312" w:hAnsi="仿宋_GB2312" w:eastAsia="仿宋_GB2312" w:cs="仿宋_GB2312"/>
          <w:color w:val="auto"/>
          <w:sz w:val="32"/>
          <w:szCs w:val="32"/>
        </w:rPr>
        <w:t>。</w:t>
      </w:r>
    </w:p>
    <w:p w14:paraId="23B1C8B9">
      <w:pPr>
        <w:spacing w:line="540" w:lineRule="exact"/>
        <w:ind w:firstLine="643" w:firstLineChars="200"/>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lang w:val="en-US" w:eastAsia="zh-CN"/>
        </w:rPr>
        <w:t>3</w:t>
      </w:r>
      <w:r>
        <w:rPr>
          <w:rFonts w:hint="eastAsia" w:ascii="楷体_GB2312" w:hAnsi="楷体_GB2312" w:eastAsia="楷体_GB2312" w:cs="楷体_GB2312"/>
          <w:b/>
          <w:bCs/>
          <w:color w:val="auto"/>
          <w:sz w:val="32"/>
          <w:szCs w:val="32"/>
        </w:rPr>
        <w:t>.做好2026年上半年全国大学英语四六级考试报名</w:t>
      </w:r>
      <w:r>
        <w:rPr>
          <w:rFonts w:hint="eastAsia" w:ascii="楷体_GB2312" w:hAnsi="楷体_GB2312" w:eastAsia="楷体_GB2312" w:cs="楷体_GB2312"/>
          <w:b/>
          <w:bCs/>
          <w:color w:val="auto"/>
          <w:sz w:val="32"/>
          <w:szCs w:val="32"/>
          <w:lang w:val="en-US" w:eastAsia="zh-CN"/>
        </w:rPr>
        <w:t>提醒</w:t>
      </w:r>
      <w:r>
        <w:rPr>
          <w:rFonts w:hint="eastAsia" w:ascii="楷体_GB2312" w:hAnsi="楷体_GB2312" w:eastAsia="楷体_GB2312" w:cs="楷体_GB2312"/>
          <w:b/>
          <w:bCs/>
          <w:color w:val="auto"/>
          <w:sz w:val="32"/>
          <w:szCs w:val="32"/>
        </w:rPr>
        <w:t>工作。</w:t>
      </w:r>
      <w:r>
        <w:rPr>
          <w:rFonts w:hint="eastAsia" w:ascii="仿宋_GB2312" w:hAnsi="仿宋_GB2312" w:eastAsia="仿宋_GB2312" w:cs="仿宋_GB2312"/>
          <w:color w:val="auto"/>
          <w:sz w:val="32"/>
          <w:szCs w:val="32"/>
          <w:lang w:val="en-US" w:eastAsia="zh-CN"/>
        </w:rPr>
        <w:t>学校近期</w:t>
      </w:r>
      <w:r>
        <w:rPr>
          <w:rFonts w:hint="eastAsia" w:ascii="仿宋_GB2312" w:hAnsi="仿宋_GB2312" w:eastAsia="仿宋_GB2312" w:cs="仿宋_GB2312"/>
          <w:color w:val="auto"/>
          <w:sz w:val="32"/>
          <w:szCs w:val="32"/>
        </w:rPr>
        <w:t>发布了《关于做好我校2026年上半年全国大学英语四六级考试报名工作的通知》，考生网报时间为3月19日</w:t>
      </w:r>
      <w:r>
        <w:rPr>
          <w:rFonts w:hint="eastAsia" w:ascii="仿宋_GB2312" w:hAnsi="仿宋_GB2312" w:eastAsia="仿宋_GB2312" w:cs="仿宋_GB2312"/>
          <w:color w:val="auto"/>
          <w:sz w:val="32"/>
          <w:szCs w:val="32"/>
          <w:lang w:val="en-US" w:eastAsia="zh-CN"/>
        </w:rPr>
        <w:t>10:00</w:t>
      </w:r>
      <w:r>
        <w:rPr>
          <w:rFonts w:hint="eastAsia" w:ascii="仿宋_GB2312" w:hAnsi="仿宋_GB2312" w:eastAsia="仿宋_GB2312" w:cs="仿宋_GB2312"/>
          <w:color w:val="auto"/>
          <w:sz w:val="32"/>
          <w:szCs w:val="32"/>
        </w:rPr>
        <w:t>至 4月2日</w:t>
      </w:r>
      <w:r>
        <w:rPr>
          <w:rFonts w:hint="eastAsia" w:ascii="仿宋_GB2312" w:hAnsi="仿宋_GB2312" w:eastAsia="仿宋_GB2312" w:cs="仿宋_GB2312"/>
          <w:color w:val="auto"/>
          <w:sz w:val="32"/>
          <w:szCs w:val="32"/>
          <w:lang w:val="en-US" w:eastAsia="zh-CN"/>
        </w:rPr>
        <w:t>17:00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请各院（系）</w:t>
      </w:r>
      <w:r>
        <w:rPr>
          <w:rFonts w:hint="eastAsia" w:ascii="仿宋_GB2312" w:hAnsi="仿宋_GB2312" w:eastAsia="仿宋_GB2312" w:cs="仿宋_GB2312"/>
          <w:color w:val="auto"/>
          <w:sz w:val="32"/>
          <w:szCs w:val="32"/>
          <w:lang w:val="en-US" w:eastAsia="zh-CN"/>
        </w:rPr>
        <w:t>做好报名提醒工作，引导学生合理制定复习计划，认真备考</w:t>
      </w:r>
      <w:r>
        <w:rPr>
          <w:rFonts w:hint="eastAsia" w:ascii="仿宋_GB2312" w:hAnsi="仿宋_GB2312" w:eastAsia="仿宋_GB2312" w:cs="仿宋_GB2312"/>
          <w:color w:val="auto"/>
          <w:sz w:val="32"/>
          <w:szCs w:val="32"/>
        </w:rPr>
        <w:t>。</w:t>
      </w:r>
    </w:p>
    <w:p w14:paraId="6B445D67">
      <w:pPr>
        <w:spacing w:line="540" w:lineRule="exact"/>
        <w:ind w:firstLine="643" w:firstLineChars="200"/>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bCs/>
          <w:color w:val="auto"/>
          <w:sz w:val="32"/>
          <w:szCs w:val="32"/>
          <w:lang w:val="en-US" w:eastAsia="zh-CN"/>
        </w:rPr>
        <w:t>4.做好2026届毕业生春季就业双向选择洽谈会的组织动员工作。</w:t>
      </w:r>
      <w:r>
        <w:rPr>
          <w:rFonts w:hint="eastAsia" w:ascii="仿宋_GB2312" w:hAnsi="仿宋_GB2312" w:eastAsia="仿宋_GB2312" w:cs="仿宋_GB2312"/>
          <w:color w:val="auto"/>
          <w:sz w:val="32"/>
          <w:szCs w:val="32"/>
          <w:lang w:val="en-US" w:eastAsia="zh-CN"/>
        </w:rPr>
        <w:t>学校定于3月25日（周三）在北校区朝晖运动场举办“2026届毕业生春季就业双向选择洽谈会”。请各院（系）组织引导2026届毕业生抢抓春季校园招聘“窗口期”，积极主动求职应聘；同时会场将设立生涯规划与就业指导专区，安排专家为学生提供生涯咨询、简历诊断等服务，请动员低年级学生积极参会，将其作为职业启蒙和行业认知的宝贵契机，深入了解就业市场需求，强化职场体验，为科学规划职业发展路径夯实基础。</w:t>
      </w:r>
    </w:p>
    <w:p w14:paraId="78EA035A">
      <w:pPr>
        <w:spacing w:line="540" w:lineRule="exact"/>
        <w:ind w:firstLine="640" w:firstLineChars="200"/>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eastAsia="zh-CN"/>
        </w:rPr>
        <w:t>三、</w:t>
      </w:r>
      <w:r>
        <w:rPr>
          <w:rFonts w:hint="eastAsia" w:ascii="黑体" w:hAnsi="黑体" w:eastAsia="黑体" w:cs="黑体"/>
          <w:color w:val="auto"/>
          <w:sz w:val="32"/>
          <w:szCs w:val="32"/>
          <w:lang w:val="en-US" w:eastAsia="zh-CN"/>
        </w:rPr>
        <w:t>扎实开展学生教育管理</w:t>
      </w:r>
    </w:p>
    <w:p w14:paraId="636FDCFC">
      <w:pPr>
        <w:spacing w:line="540" w:lineRule="exact"/>
        <w:ind w:firstLine="643" w:firstLineChars="200"/>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bCs/>
          <w:color w:val="auto"/>
          <w:sz w:val="32"/>
          <w:szCs w:val="32"/>
          <w:lang w:val="en-US" w:eastAsia="zh-CN"/>
        </w:rPr>
        <w:t>1</w:t>
      </w: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开展春季健康</w:t>
      </w:r>
      <w:r>
        <w:rPr>
          <w:rFonts w:hint="eastAsia" w:ascii="楷体_GB2312" w:hAnsi="楷体_GB2312" w:eastAsia="楷体_GB2312" w:cs="楷体_GB2312"/>
          <w:b/>
          <w:bCs/>
          <w:color w:val="auto"/>
          <w:sz w:val="32"/>
          <w:szCs w:val="32"/>
        </w:rPr>
        <w:t>教育。</w:t>
      </w:r>
      <w:r>
        <w:rPr>
          <w:rFonts w:hint="eastAsia" w:ascii="仿宋_GB2312" w:hAnsi="仿宋_GB2312" w:eastAsia="仿宋_GB2312" w:cs="仿宋_GB2312"/>
          <w:color w:val="auto"/>
          <w:sz w:val="32"/>
          <w:szCs w:val="32"/>
          <w:lang w:val="en-US" w:eastAsia="zh-CN"/>
        </w:rPr>
        <w:t>3月24日是第31个“世界防治结核病日”，</w:t>
      </w:r>
      <w:r>
        <w:rPr>
          <w:rFonts w:hint="eastAsia" w:ascii="仿宋_GB2312" w:hAnsi="仿宋_GB2312" w:eastAsia="仿宋_GB2312" w:cs="仿宋_GB2312"/>
          <w:b/>
          <w:bCs/>
          <w:color w:val="auto"/>
          <w:sz w:val="32"/>
          <w:szCs w:val="32"/>
          <w:lang w:val="en-US" w:eastAsia="zh-CN"/>
        </w:rPr>
        <w:t>学校将于3月23日举办“结核病和校园常见传染病预防知识讲座”</w:t>
      </w:r>
      <w:r>
        <w:rPr>
          <w:rFonts w:hint="eastAsia" w:ascii="仿宋_GB2312" w:hAnsi="仿宋_GB2312" w:eastAsia="仿宋_GB2312" w:cs="仿宋_GB2312"/>
          <w:color w:val="auto"/>
          <w:sz w:val="32"/>
          <w:szCs w:val="32"/>
          <w:lang w:val="en-US" w:eastAsia="zh-CN"/>
        </w:rPr>
        <w:t>，请相关院（系）做好学生组织工作。同时，</w:t>
      </w:r>
      <w:r>
        <w:rPr>
          <w:rFonts w:hint="eastAsia" w:ascii="仿宋_GB2312" w:hAnsi="仿宋_GB2312" w:eastAsia="仿宋_GB2312" w:cs="仿宋_GB2312"/>
          <w:color w:val="auto"/>
          <w:sz w:val="32"/>
          <w:szCs w:val="32"/>
        </w:rPr>
        <w:t>春季天气多变，既是流感、诺如病毒等传染病的常发季节，也是过敏性疾病的高发季节。请各院（系）</w:t>
      </w:r>
      <w:r>
        <w:rPr>
          <w:rFonts w:hint="eastAsia" w:ascii="仿宋_GB2312" w:hAnsi="仿宋_GB2312" w:eastAsia="仿宋_GB2312" w:cs="仿宋_GB2312"/>
          <w:color w:val="auto"/>
          <w:sz w:val="32"/>
          <w:szCs w:val="32"/>
          <w:lang w:val="en-US" w:eastAsia="zh-CN"/>
        </w:rPr>
        <w:t>按照</w:t>
      </w:r>
      <w:r>
        <w:rPr>
          <w:rFonts w:hint="eastAsia" w:ascii="仿宋_GB2312" w:hAnsi="仿宋_GB2312" w:eastAsia="仿宋_GB2312" w:cs="仿宋_GB2312"/>
          <w:color w:val="auto"/>
          <w:sz w:val="32"/>
          <w:szCs w:val="32"/>
        </w:rPr>
        <w:t>通知</w:t>
      </w:r>
      <w:r>
        <w:rPr>
          <w:rFonts w:hint="eastAsia" w:ascii="仿宋_GB2312" w:hAnsi="仿宋_GB2312" w:eastAsia="仿宋_GB2312" w:cs="仿宋_GB2312"/>
          <w:color w:val="auto"/>
          <w:sz w:val="32"/>
          <w:szCs w:val="32"/>
          <w:lang w:val="en-US" w:eastAsia="zh-CN"/>
        </w:rPr>
        <w:t>安排</w:t>
      </w:r>
      <w:r>
        <w:rPr>
          <w:rFonts w:hint="eastAsia" w:ascii="仿宋_GB2312" w:hAnsi="仿宋_GB2312" w:eastAsia="仿宋_GB2312" w:cs="仿宋_GB2312"/>
          <w:color w:val="auto"/>
          <w:sz w:val="32"/>
          <w:szCs w:val="32"/>
        </w:rPr>
        <w:t>及时开展宣传教育，引导学生树立“每个人都是自己健康第一责任人”的理念，提醒学生注意讲究个人卫生、宿舍每日定时通风，注意健康饮食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少吃外卖，养成勤洗手、常通风等良好行为习惯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教育学生若出现发热、腹泻、呕吐等不适症状，应立即反馈、及时就诊</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同时</w:t>
      </w:r>
      <w:r>
        <w:rPr>
          <w:rFonts w:hint="eastAsia" w:ascii="仿宋_GB2312" w:hAnsi="仿宋_GB2312" w:eastAsia="仿宋_GB2312" w:cs="仿宋_GB2312"/>
          <w:color w:val="auto"/>
          <w:sz w:val="32"/>
          <w:szCs w:val="32"/>
        </w:rPr>
        <w:t>依法主动报告传染病，严格落实因病缺课和复课证明制度</w:t>
      </w:r>
      <w:r>
        <w:rPr>
          <w:rFonts w:hint="eastAsia" w:ascii="仿宋_GB2312" w:hAnsi="仿宋_GB2312" w:eastAsia="仿宋_GB2312" w:cs="仿宋_GB2312"/>
          <w:color w:val="auto"/>
          <w:sz w:val="32"/>
          <w:szCs w:val="32"/>
          <w:lang w:eastAsia="zh-CN"/>
        </w:rPr>
        <w:t>。</w:t>
      </w:r>
    </w:p>
    <w:p w14:paraId="6C6F1AC9">
      <w:pPr>
        <w:spacing w:line="540" w:lineRule="exact"/>
        <w:ind w:firstLine="643" w:firstLineChars="200"/>
        <w:rPr>
          <w:rFonts w:ascii="宋体" w:hAnsi="宋体" w:eastAsia="宋体" w:cs="宋体"/>
          <w:color w:val="auto"/>
          <w:kern w:val="0"/>
          <w:sz w:val="24"/>
          <w:szCs w:val="24"/>
          <w:lang w:val="en-US" w:eastAsia="zh-CN" w:bidi="ar"/>
        </w:rPr>
      </w:pPr>
      <w:r>
        <w:rPr>
          <w:rFonts w:hint="eastAsia" w:ascii="楷体_GB2312" w:hAnsi="楷体_GB2312" w:eastAsia="楷体_GB2312" w:cs="楷体_GB2312"/>
          <w:b/>
          <w:bCs/>
          <w:color w:val="auto"/>
          <w:sz w:val="32"/>
          <w:szCs w:val="32"/>
          <w:lang w:val="en-US" w:eastAsia="zh-CN"/>
        </w:rPr>
        <w:t>2.做好交通安全提醒。</w:t>
      </w:r>
      <w:r>
        <w:rPr>
          <w:rFonts w:hint="eastAsia" w:ascii="仿宋_GB2312" w:hAnsi="仿宋_GB2312" w:eastAsia="仿宋_GB2312" w:cs="仿宋_GB2312"/>
          <w:color w:val="auto"/>
          <w:sz w:val="32"/>
          <w:szCs w:val="32"/>
          <w:lang w:val="en-US" w:eastAsia="zh-CN"/>
        </w:rPr>
        <w:t>为确保师生出行安全有序，学校最大限度实行人车分流，开学初期在北校区教学区实行机动车大外环通行管理（下附北校区教学区机动车大外环行驶路线示意图）。请各院（系）提醒学生：行人及非机动车请</w:t>
      </w:r>
      <w:r>
        <w:rPr>
          <w:rFonts w:hint="eastAsia" w:ascii="仿宋_GB2312" w:hAnsi="仿宋_GB2312" w:eastAsia="仿宋_GB2312" w:cs="仿宋_GB2312"/>
          <w:b/>
          <w:bCs/>
          <w:color w:val="auto"/>
          <w:sz w:val="32"/>
          <w:szCs w:val="32"/>
          <w:lang w:val="en-US" w:eastAsia="zh-CN"/>
        </w:rPr>
        <w:t>尽量避开大外环</w:t>
      </w:r>
      <w:r>
        <w:rPr>
          <w:rFonts w:hint="eastAsia" w:ascii="仿宋_GB2312" w:hAnsi="仿宋_GB2312" w:eastAsia="仿宋_GB2312" w:cs="仿宋_GB2312"/>
          <w:color w:val="auto"/>
          <w:sz w:val="32"/>
          <w:szCs w:val="32"/>
          <w:lang w:val="en-US" w:eastAsia="zh-CN"/>
        </w:rPr>
        <w:t>区域通行，切实保障自身安全。</w:t>
      </w:r>
    </w:p>
    <w:p w14:paraId="77F21C96">
      <w:pPr>
        <w:keepNext w:val="0"/>
        <w:keepLines w:val="0"/>
        <w:widowControl/>
        <w:suppressLineNumbers w:val="0"/>
        <w:jc w:val="center"/>
        <w:rPr>
          <w:rFonts w:hint="default" w:ascii="仿宋_GB2312" w:hAnsi="仿宋_GB2312" w:eastAsia="仿宋_GB2312" w:cs="仿宋_GB2312"/>
          <w:color w:val="auto"/>
          <w:sz w:val="32"/>
          <w:szCs w:val="32"/>
          <w:lang w:val="en-US" w:eastAsia="zh-CN"/>
        </w:rPr>
      </w:pPr>
      <w:r>
        <w:rPr>
          <w:rFonts w:ascii="宋体" w:hAnsi="宋体" w:eastAsia="宋体" w:cs="宋体"/>
          <w:color w:val="auto"/>
          <w:kern w:val="0"/>
          <w:sz w:val="24"/>
          <w:szCs w:val="24"/>
          <w:lang w:val="en-US" w:eastAsia="zh-CN" w:bidi="ar"/>
        </w:rPr>
        <w:drawing>
          <wp:inline distT="0" distB="0" distL="114300" distR="114300">
            <wp:extent cx="5298440" cy="3342005"/>
            <wp:effectExtent l="0" t="0" r="16510" b="1079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rcRect l="5624" t="10923" r="5672" b="9951"/>
                    <a:stretch>
                      <a:fillRect/>
                    </a:stretch>
                  </pic:blipFill>
                  <pic:spPr>
                    <a:xfrm>
                      <a:off x="0" y="0"/>
                      <a:ext cx="5298440" cy="3342005"/>
                    </a:xfrm>
                    <a:prstGeom prst="rect">
                      <a:avLst/>
                    </a:prstGeom>
                    <a:noFill/>
                    <a:ln w="9525">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473CBFB-AD7B-DAEA-0A0D-BD69E937CCB5}"/>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FZXiaoBiaoSong-B05S">
    <w:panose1 w:val="03000509000000000000"/>
    <w:charset w:val="86"/>
    <w:family w:val="auto"/>
    <w:pitch w:val="default"/>
    <w:sig w:usb0="00000001" w:usb1="080E0000" w:usb2="00000000" w:usb3="00000000" w:csb0="00040000" w:csb1="00000000"/>
  </w:font>
  <w:font w:name="Arial Rounded MT Bold">
    <w:panose1 w:val="020F0704030504030204"/>
    <w:charset w:val="00"/>
    <w:family w:val="swiss"/>
    <w:pitch w:val="default"/>
    <w:sig w:usb0="00000003" w:usb1="00000000" w:usb2="00000000" w:usb3="00000000" w:csb0="20000001" w:csb1="00000000"/>
  </w:font>
  <w:font w:name="仿宋_GB2312">
    <w:panose1 w:val="02010609030101010101"/>
    <w:charset w:val="86"/>
    <w:family w:val="modern"/>
    <w:pitch w:val="default"/>
    <w:sig w:usb0="00000001" w:usb1="080E0000" w:usb2="00000000" w:usb3="00000000" w:csb0="00040000" w:csb1="00000000"/>
    <w:embedRegular r:id="rId2" w:fontKey="{AB07CF60-5A07-D4D1-0A0D-BD698D430AB8}"/>
  </w:font>
  <w:font w:name="微软雅黑">
    <w:altName w:val="汉仪旗黑"/>
    <w:panose1 w:val="020B0503020204020204"/>
    <w:charset w:val="86"/>
    <w:family w:val="swiss"/>
    <w:pitch w:val="default"/>
    <w:sig w:usb0="00000000" w:usb1="00000000" w:usb2="00000016" w:usb3="00000000" w:csb0="0004001F" w:csb1="00000000"/>
  </w:font>
  <w:font w:name="小标宋">
    <w:panose1 w:val="03000509000000000000"/>
    <w:charset w:val="86"/>
    <w:family w:val="script"/>
    <w:pitch w:val="default"/>
    <w:sig w:usb0="00000001" w:usb1="080E0000" w:usb2="00000000" w:usb3="00000000" w:csb0="00040000" w:csb1="00000000"/>
    <w:embedRegular r:id="rId3" w:fontKey="{4D52227A-E475-446D-0A0D-BD69C7E48C26}"/>
  </w:font>
  <w:font w:name="楷体_GB2312">
    <w:panose1 w:val="02010609030101010101"/>
    <w:charset w:val="86"/>
    <w:family w:val="modern"/>
    <w:pitch w:val="default"/>
    <w:sig w:usb0="00000001" w:usb1="080E0000" w:usb2="00000000" w:usb3="00000000" w:csb0="00040000" w:csb1="00000000"/>
    <w:embedRegular r:id="rId4" w:fontKey="{F36C70E0-9C84-9E26-0A0D-BD69CD52D2B4}"/>
  </w:font>
  <w:font w:name="汉仪书宋二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0221779"/>
    </w:sdtPr>
    <w:sdtEndPr>
      <w:rPr>
        <w:rFonts w:hint="eastAsia" w:ascii="仿宋_GB2312" w:eastAsia="仿宋_GB2312"/>
        <w:sz w:val="28"/>
        <w:szCs w:val="28"/>
      </w:rPr>
    </w:sdtEndPr>
    <w:sdtContent>
      <w:p w14:paraId="5D49E52A">
        <w:pPr>
          <w:pStyle w:val="5"/>
          <w:jc w:val="center"/>
        </w:pP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hint="eastAsia" w:ascii="仿宋_GB2312" w:eastAsia="仿宋_GB2312"/>
            <w:sz w:val="28"/>
            <w:szCs w:val="28"/>
            <w:lang w:val="zh-CN"/>
          </w:rPr>
          <w:t>2</w:t>
        </w:r>
        <w:r>
          <w:rPr>
            <w:rFonts w:hint="eastAsia" w:ascii="仿宋_GB2312" w:eastAsia="仿宋_GB2312"/>
            <w:sz w:val="28"/>
            <w:szCs w:val="28"/>
          </w:rPr>
          <w:fldChar w:fldCharType="end"/>
        </w:r>
      </w:p>
    </w:sdtContent>
  </w:sdt>
  <w:p w14:paraId="52C95E9E">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5A480">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0BA42">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6EF16">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11250">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9B5E4">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wMmM1NWNmOTAzNTM1OTkwZWJhMmQ3ZmY3MDliYTAifQ=="/>
  </w:docVars>
  <w:rsids>
    <w:rsidRoot w:val="39204F70"/>
    <w:rsid w:val="00185583"/>
    <w:rsid w:val="00230B7C"/>
    <w:rsid w:val="00237117"/>
    <w:rsid w:val="0027531A"/>
    <w:rsid w:val="002F48E1"/>
    <w:rsid w:val="00334EDF"/>
    <w:rsid w:val="0036112B"/>
    <w:rsid w:val="003F5F9D"/>
    <w:rsid w:val="004725AE"/>
    <w:rsid w:val="004C18A0"/>
    <w:rsid w:val="004C35F9"/>
    <w:rsid w:val="004D25D5"/>
    <w:rsid w:val="00577F6B"/>
    <w:rsid w:val="00645507"/>
    <w:rsid w:val="00687CA1"/>
    <w:rsid w:val="007928EC"/>
    <w:rsid w:val="007F4AB2"/>
    <w:rsid w:val="0080799F"/>
    <w:rsid w:val="008301CD"/>
    <w:rsid w:val="00856482"/>
    <w:rsid w:val="00904F75"/>
    <w:rsid w:val="00931CF2"/>
    <w:rsid w:val="00935C94"/>
    <w:rsid w:val="00AC6E83"/>
    <w:rsid w:val="00B1496B"/>
    <w:rsid w:val="00B8309B"/>
    <w:rsid w:val="00CA7846"/>
    <w:rsid w:val="00CC5880"/>
    <w:rsid w:val="00CF1033"/>
    <w:rsid w:val="00D020C1"/>
    <w:rsid w:val="00D16BCA"/>
    <w:rsid w:val="00D1708A"/>
    <w:rsid w:val="00D60648"/>
    <w:rsid w:val="00D81A59"/>
    <w:rsid w:val="00DB4592"/>
    <w:rsid w:val="00DC3AEC"/>
    <w:rsid w:val="00DE4EE3"/>
    <w:rsid w:val="00DF1881"/>
    <w:rsid w:val="00E21517"/>
    <w:rsid w:val="00E32F33"/>
    <w:rsid w:val="00E53348"/>
    <w:rsid w:val="00E73B56"/>
    <w:rsid w:val="00EC71A6"/>
    <w:rsid w:val="00EF4D05"/>
    <w:rsid w:val="00F04714"/>
    <w:rsid w:val="00FD6EE0"/>
    <w:rsid w:val="00FE27CE"/>
    <w:rsid w:val="02C62933"/>
    <w:rsid w:val="04344B3A"/>
    <w:rsid w:val="053255EE"/>
    <w:rsid w:val="053B15A4"/>
    <w:rsid w:val="093C056A"/>
    <w:rsid w:val="0C281F69"/>
    <w:rsid w:val="0DB118F1"/>
    <w:rsid w:val="0E4C07DD"/>
    <w:rsid w:val="0F001260"/>
    <w:rsid w:val="115B34CD"/>
    <w:rsid w:val="116F5848"/>
    <w:rsid w:val="129E4E83"/>
    <w:rsid w:val="12A53958"/>
    <w:rsid w:val="13586EDF"/>
    <w:rsid w:val="13A8605E"/>
    <w:rsid w:val="168E2318"/>
    <w:rsid w:val="17214D9B"/>
    <w:rsid w:val="193E4C6B"/>
    <w:rsid w:val="1ACC2137"/>
    <w:rsid w:val="1C215235"/>
    <w:rsid w:val="1DCD124F"/>
    <w:rsid w:val="21A57B88"/>
    <w:rsid w:val="23A85C8B"/>
    <w:rsid w:val="240D1D18"/>
    <w:rsid w:val="241819C4"/>
    <w:rsid w:val="268139B0"/>
    <w:rsid w:val="272573ED"/>
    <w:rsid w:val="29573D11"/>
    <w:rsid w:val="29C10586"/>
    <w:rsid w:val="2A6F15C1"/>
    <w:rsid w:val="2C4A1A38"/>
    <w:rsid w:val="2CD6382E"/>
    <w:rsid w:val="2CE11961"/>
    <w:rsid w:val="2F6CB0C4"/>
    <w:rsid w:val="30236A66"/>
    <w:rsid w:val="343108FA"/>
    <w:rsid w:val="34A21895"/>
    <w:rsid w:val="34FA3BF3"/>
    <w:rsid w:val="36993675"/>
    <w:rsid w:val="36D94F00"/>
    <w:rsid w:val="375C44DB"/>
    <w:rsid w:val="37E7D935"/>
    <w:rsid w:val="39204F70"/>
    <w:rsid w:val="3AB23981"/>
    <w:rsid w:val="41143B62"/>
    <w:rsid w:val="414621AE"/>
    <w:rsid w:val="42215775"/>
    <w:rsid w:val="4D365E24"/>
    <w:rsid w:val="4EAC18BE"/>
    <w:rsid w:val="50917A39"/>
    <w:rsid w:val="50C60BC7"/>
    <w:rsid w:val="50DF6013"/>
    <w:rsid w:val="51D23CE3"/>
    <w:rsid w:val="54990CC0"/>
    <w:rsid w:val="55745926"/>
    <w:rsid w:val="57FA689A"/>
    <w:rsid w:val="5AC142E8"/>
    <w:rsid w:val="5CF039A9"/>
    <w:rsid w:val="5DAF7162"/>
    <w:rsid w:val="5DF25FDF"/>
    <w:rsid w:val="5DF568A4"/>
    <w:rsid w:val="5E3FD8EF"/>
    <w:rsid w:val="5EBF7FD2"/>
    <w:rsid w:val="5FBA303E"/>
    <w:rsid w:val="624D4ECA"/>
    <w:rsid w:val="65276348"/>
    <w:rsid w:val="691F2110"/>
    <w:rsid w:val="6BC2520D"/>
    <w:rsid w:val="6BFEA799"/>
    <w:rsid w:val="6D6B6806"/>
    <w:rsid w:val="6FFF2DAF"/>
    <w:rsid w:val="711213F8"/>
    <w:rsid w:val="71534DA5"/>
    <w:rsid w:val="71A249BF"/>
    <w:rsid w:val="720F2993"/>
    <w:rsid w:val="739A0833"/>
    <w:rsid w:val="749F7F31"/>
    <w:rsid w:val="755BDE8A"/>
    <w:rsid w:val="75E93780"/>
    <w:rsid w:val="76701E46"/>
    <w:rsid w:val="7AAB0E79"/>
    <w:rsid w:val="7B0C1557"/>
    <w:rsid w:val="7B6FAEA2"/>
    <w:rsid w:val="7CDF3192"/>
    <w:rsid w:val="7E8B75AC"/>
    <w:rsid w:val="7F3279BA"/>
    <w:rsid w:val="7F7B1700"/>
    <w:rsid w:val="7FAE6CA3"/>
    <w:rsid w:val="7FCE9F06"/>
    <w:rsid w:val="B7E9053C"/>
    <w:rsid w:val="BED9A792"/>
    <w:rsid w:val="CD3E080A"/>
    <w:rsid w:val="EC9D9E74"/>
    <w:rsid w:val="F8B74D05"/>
    <w:rsid w:val="FF3BC94F"/>
    <w:rsid w:val="FFFB4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Rounded MT Bold" w:hAnsi="Arial Rounded MT Bold"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ind w:firstLine="420" w:firstLineChars="200"/>
    </w:pPr>
  </w:style>
  <w:style w:type="paragraph" w:styleId="4">
    <w:name w:val="annotation text"/>
    <w:basedOn w:val="1"/>
    <w:link w:val="15"/>
    <w:qFormat/>
    <w:uiPriority w:val="0"/>
    <w:pPr>
      <w:jc w:val="left"/>
    </w:pPr>
  </w:style>
  <w:style w:type="paragraph" w:styleId="5">
    <w:name w:val="footer"/>
    <w:basedOn w:val="1"/>
    <w:link w:val="18"/>
    <w:qFormat/>
    <w:uiPriority w:val="99"/>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annotation subject"/>
    <w:basedOn w:val="4"/>
    <w:next w:val="4"/>
    <w:link w:val="19"/>
    <w:qFormat/>
    <w:uiPriority w:val="0"/>
    <w:rPr>
      <w:b/>
      <w:bCs/>
    </w:rPr>
  </w:style>
  <w:style w:type="character" w:styleId="10">
    <w:name w:val="Strong"/>
    <w:basedOn w:val="9"/>
    <w:qFormat/>
    <w:uiPriority w:val="0"/>
    <w:rPr>
      <w:b/>
    </w:rPr>
  </w:style>
  <w:style w:type="character" w:styleId="11">
    <w:name w:val="FollowedHyperlink"/>
    <w:basedOn w:val="9"/>
    <w:qFormat/>
    <w:uiPriority w:val="0"/>
    <w:rPr>
      <w:color w:val="7E1FAD" w:themeColor="followedHyperlink"/>
      <w:u w:val="single"/>
      <w14:textFill>
        <w14:solidFill>
          <w14:schemeClr w14:val="folHlink"/>
        </w14:solidFill>
      </w14:textFill>
    </w:rPr>
  </w:style>
  <w:style w:type="character" w:styleId="12">
    <w:name w:val="Hyperlink"/>
    <w:basedOn w:val="9"/>
    <w:unhideWhenUsed/>
    <w:qFormat/>
    <w:uiPriority w:val="99"/>
    <w:rPr>
      <w:color w:val="0000FF"/>
      <w:u w:val="single"/>
    </w:rPr>
  </w:style>
  <w:style w:type="character" w:styleId="13">
    <w:name w:val="annotation reference"/>
    <w:basedOn w:val="9"/>
    <w:qFormat/>
    <w:uiPriority w:val="0"/>
    <w:rPr>
      <w:sz w:val="21"/>
      <w:szCs w:val="21"/>
    </w:rPr>
  </w:style>
  <w:style w:type="paragraph" w:styleId="14">
    <w:name w:val="List Paragraph"/>
    <w:basedOn w:val="1"/>
    <w:qFormat/>
    <w:uiPriority w:val="99"/>
    <w:pPr>
      <w:ind w:firstLine="420" w:firstLineChars="200"/>
    </w:pPr>
  </w:style>
  <w:style w:type="character" w:customStyle="1" w:styleId="15">
    <w:name w:val="批注文字 字符"/>
    <w:basedOn w:val="9"/>
    <w:link w:val="4"/>
    <w:qFormat/>
    <w:uiPriority w:val="0"/>
    <w:rPr>
      <w:rFonts w:ascii="Arial Rounded MT Bold" w:hAnsi="Arial Rounded MT Bold" w:eastAsiaTheme="minorEastAsia" w:cstheme="minorBidi"/>
      <w:kern w:val="2"/>
      <w:sz w:val="21"/>
      <w:szCs w:val="24"/>
    </w:rPr>
  </w:style>
  <w:style w:type="paragraph" w:customStyle="1" w:styleId="16">
    <w:name w:val="WPSOffice手动目录 1"/>
    <w:qFormat/>
    <w:uiPriority w:val="0"/>
    <w:rPr>
      <w:rFonts w:ascii="Arial Rounded MT Bold" w:hAnsi="Arial Rounded MT Bold" w:eastAsiaTheme="minorEastAsia" w:cstheme="minorBidi"/>
      <w:lang w:val="en-US" w:eastAsia="zh-CN" w:bidi="ar-SA"/>
    </w:rPr>
  </w:style>
  <w:style w:type="character" w:customStyle="1" w:styleId="17">
    <w:name w:val="未处理的提及1"/>
    <w:basedOn w:val="9"/>
    <w:semiHidden/>
    <w:unhideWhenUsed/>
    <w:qFormat/>
    <w:uiPriority w:val="99"/>
    <w:rPr>
      <w:color w:val="605E5C"/>
      <w:shd w:val="clear" w:color="auto" w:fill="E1DFDD"/>
    </w:rPr>
  </w:style>
  <w:style w:type="character" w:customStyle="1" w:styleId="18">
    <w:name w:val="页脚 字符"/>
    <w:basedOn w:val="9"/>
    <w:link w:val="5"/>
    <w:qFormat/>
    <w:uiPriority w:val="99"/>
    <w:rPr>
      <w:rFonts w:ascii="Arial Rounded MT Bold" w:hAnsi="Arial Rounded MT Bold" w:eastAsiaTheme="minorEastAsia" w:cstheme="minorBidi"/>
      <w:kern w:val="2"/>
      <w:sz w:val="18"/>
      <w:szCs w:val="24"/>
    </w:rPr>
  </w:style>
  <w:style w:type="character" w:customStyle="1" w:styleId="19">
    <w:name w:val="批注主题 字符"/>
    <w:basedOn w:val="15"/>
    <w:link w:val="7"/>
    <w:qFormat/>
    <w:uiPriority w:val="0"/>
    <w:rPr>
      <w:rFonts w:ascii="Arial Rounded MT Bold" w:hAnsi="Arial Rounded MT Bold"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352F4EB5-A47B-0242-8F60-B02CD0356D50}">
  <ds:schemaRefs/>
</ds:datastoreItem>
</file>

<file path=docProps/app.xml><?xml version="1.0" encoding="utf-8"?>
<Properties xmlns="http://schemas.openxmlformats.org/officeDocument/2006/extended-properties" xmlns:vt="http://schemas.openxmlformats.org/officeDocument/2006/docPropsVTypes">
  <Template>Normal.dotm</Template>
  <Pages>4</Pages>
  <Words>1839</Words>
  <Characters>1897</Characters>
  <Lines>1</Lines>
  <Paragraphs>4</Paragraphs>
  <TotalTime>20</TotalTime>
  <ScaleCrop>false</ScaleCrop>
  <LinksUpToDate>false</LinksUpToDate>
  <CharactersWithSpaces>1898</CharactersWithSpaces>
  <Application>WPS Office_12.1.22522.22522_F1E327BC-269C-435d-A152-05C5408002CA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2024-12-29T16:47:00Z</dcterms:created>
  <dc:creator>LY</dc:creator>
  <cp:lastModifiedBy>monster</cp:lastModifiedBy>
  <dcterms:modified xsi:type="dcterms:W3CDTF">2026-03-20T17:02:02Z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2052-12.1.22522.22522</vt:lpwstr>
  </property>
  <property fmtid="{D5CDD505-2E9C-101B-9397-08002B2CF9AE}" pid="3" name="ICV">
    <vt:lpwstr>57C77CB83B0C21062219BC6926737F1C_43</vt:lpwstr>
  </property>
  <property fmtid="{D5CDD505-2E9C-101B-9397-08002B2CF9AE}" pid="4" name="KSOTemplateDocerSaveRecord">
    <vt:lpwstr>eyJoZGlkIjoiZmU1ZmVhNmQwMzlkMTE4MmI1OWNmMWVhOWRkOTM5ZjgiLCJ1c2VySWQiOiIzNDg1NjIyOTQifQ==</vt:lpwstr>
  </property>
</Properties>
</file>