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4C6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38BCC4FE">
      <w:pPr>
        <w:spacing w:before="156" w:beforeLines="50" w:after="156" w:afterLines="50" w:line="56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第九周晚点名/周见面工作提示</w:t>
      </w:r>
    </w:p>
    <w:p w14:paraId="6A5A053A">
      <w:pPr>
        <w:spacing w:before="156" w:beforeLines="50" w:after="156" w:afterLines="50" w:line="560" w:lineRule="exact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一、持续加强学风建设</w:t>
      </w:r>
    </w:p>
    <w:p w14:paraId="77F21C96">
      <w:pPr>
        <w:spacing w:before="156" w:beforeLines="50" w:after="156" w:afterLines="50"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1.</w:t>
      </w:r>
      <w:r>
        <w:rPr>
          <w:rFonts w:hint="eastAsia" w:ascii="楷体_GB2312" w:hAnsi="楷体" w:eastAsia="楷体_GB2312" w:cs="微软雅黑"/>
          <w:b/>
          <w:bCs/>
          <w:sz w:val="32"/>
          <w:szCs w:val="32"/>
        </w:rPr>
        <w:t>常态化实施朋辈</w:t>
      </w: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学业</w:t>
      </w:r>
      <w:r>
        <w:rPr>
          <w:rFonts w:hint="eastAsia" w:ascii="楷体_GB2312" w:hAnsi="楷体" w:eastAsia="楷体_GB2312" w:cs="___WRD_EMBED_SUB_49"/>
          <w:b/>
          <w:bCs/>
          <w:sz w:val="32"/>
          <w:szCs w:val="32"/>
        </w:rPr>
        <w:t>帮扶工作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请各院（系）按照《关于常态化实施“星光伴学计划”开展朋辈学业帮扶工作的通知》精心组织朋辈学业帮扶，深入挖掘帮扶先进事迹，做好4月工作总结和宣传交流，于4月30日17:00前将帮扶材料报送学工部（具体要求详见工作群有关通知），学校将加强宣传交流。</w:t>
      </w:r>
    </w:p>
    <w:p w14:paraId="2A9CDC81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2.</w:t>
      </w:r>
      <w:r>
        <w:rPr>
          <w:rFonts w:hint="eastAsia" w:ascii="楷体_GB2312" w:hAnsi="楷体" w:eastAsia="楷体_GB2312" w:cs="楷体_GB2312"/>
          <w:b/>
          <w:bCs/>
          <w:sz w:val="32"/>
          <w:szCs w:val="32"/>
        </w:rPr>
        <w:t>开展朋辈榜样示范引领工作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充分发挥朋辈榜样示范引领作用，推进“一站式”学生社区内涵建设，近期学校举办了以“我与榜样面对面”为主题的社区微宣讲活动，邀请“长大之星”宣讲团成员围绕学习、保研、考研、考公等分享经验与体会。请各学院（系）引导广大学生，尤其是低年级学生积极关注“长安大学学生在线”相关活动通知，并通过“青春长大”踊跃报名参加。</w:t>
      </w:r>
    </w:p>
    <w:p w14:paraId="00E20F83">
      <w:pPr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二、扎实做好安全教育工作</w:t>
      </w:r>
    </w:p>
    <w:p w14:paraId="0CFB8BC6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严格落实请销假制度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小长假临近，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各院（系）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要深入宿舍、深入课堂了解学生出勤及在校情况，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防止出现在正常教学时间内学生提前离校以及导致的安全问题，</w:t>
      </w:r>
      <w:r>
        <w:rPr>
          <w:rFonts w:ascii="仿宋_GB2312" w:hAnsi="仿宋_GB2312" w:eastAsia="仿宋_GB2312" w:cs="仿宋_GB2312"/>
          <w:sz w:val="32"/>
          <w:szCs w:val="32"/>
        </w:rPr>
        <w:t>若发生突发情况，要第一时间向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</w:rPr>
        <w:t>汇报，并妥善做好处置工作。</w:t>
      </w:r>
    </w:p>
    <w:p w14:paraId="5FE3023C"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b/>
          <w:bCs/>
          <w:sz w:val="32"/>
          <w:szCs w:val="32"/>
        </w:rPr>
        <w:t>.开展春季心理健康教育。</w:t>
      </w:r>
      <w:r>
        <w:rPr>
          <w:rFonts w:hint="eastAsia" w:ascii="仿宋_GB2312" w:hAnsi="仿宋_GB2312" w:eastAsia="仿宋_GB2312" w:cs="仿宋_GB2312"/>
          <w:sz w:val="32"/>
          <w:szCs w:val="32"/>
        </w:rPr>
        <w:t>请各院（系）动员学生积极参加校院两级各类心理活动，如遇心理困扰，应及时主动寻求专业帮助。心理咨询可通过“我在长大”小程序线上预约，也可通过电话或现场预约。</w:t>
      </w:r>
    </w:p>
    <w:p w14:paraId="22D98FB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北校区预约电话：83135163、61105103，地址：逸夫图书馆西侧附楼二层；</w:t>
      </w:r>
    </w:p>
    <w:p w14:paraId="0F6A2F41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南校区预约电话：82334145，地址：东院雁博园四层、北院教学楼主楼104室。</w:t>
      </w:r>
    </w:p>
    <w:p w14:paraId="499959A7"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咨询时间：周一至周五8:30—12:00，14:00—17:30。</w:t>
      </w:r>
    </w:p>
    <w:p w14:paraId="5000FDB0"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sz w:val="32"/>
          <w:szCs w:val="32"/>
          <w:lang w:val="en-US" w:eastAsia="zh-CN"/>
        </w:rPr>
        <w:t>3.抓实宿舍安全用电宣传教育。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学校为杜绝违规使用大功率电器诱发火灾、线路过载等安全风险，在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综合考量了绝大多数学生日常学习生活的基本用电需求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决定在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学生宿舍统一执行750W限电标准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经前期调研，</w:t>
      </w:r>
      <w:r>
        <w:rPr>
          <w:rFonts w:hint="eastAsia" w:ascii="仿宋_GB2312" w:hAnsi="仿宋_GB2312" w:eastAsia="仿宋_GB2312" w:cs="仿宋_GB2312"/>
          <w:sz w:val="32"/>
          <w:szCs w:val="32"/>
        </w:rPr>
        <w:t>该标准完全适配电脑、台灯、路由器等日常小型电器正常使用。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请各院（系）</w:t>
      </w:r>
      <w:r>
        <w:rPr>
          <w:rFonts w:hint="eastAsia" w:ascii="仿宋_GB2312" w:hAnsi="仿宋_GB2312" w:eastAsia="仿宋_GB2312" w:cs="仿宋_GB2312"/>
          <w:sz w:val="32"/>
          <w:szCs w:val="32"/>
        </w:rPr>
        <w:t>引导学生规范用电、合理用电，确有需求的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调整申请。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申请流程如下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2752B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（1）填写《学生宿舍用电功率调整申请表》，并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做出</w:t>
      </w:r>
      <w:r>
        <w:rPr>
          <w:rFonts w:hint="eastAsia" w:ascii="仿宋_GB2312" w:hAnsi="仿宋_GB2312" w:eastAsia="仿宋_GB2312" w:cs="仿宋_GB2312"/>
          <w:sz w:val="32"/>
          <w:szCs w:val="32"/>
        </w:rPr>
        <w:t>不使用大功率电器承诺；</w:t>
      </w:r>
    </w:p>
    <w:p w14:paraId="590882B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（2）学院审批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签字、盖章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95DF1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（3）后勤管理处、学生社区现场评估，结合宿舍电路承载能力等实际情况，对限电功率进行优化调整，最高额度不超过1200W。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DF8FB-B1EE-4B63-897B-AEE62F1196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96A4B74-2E92-4F90-8BFE-28B49F96AE1F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A7AC173F-5BC9-4F58-BC69-D9963BD4782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FAE9F97-21C4-4B84-804B-B79CC600EDB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83799AB-CFC6-4AA9-BB6E-8BB374E562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EC29741-246F-4C76-BA86-700D3AB580F4}"/>
  </w:font>
  <w:font w:name="___WRD_EMBED_SUB_49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51A339DC-482F-4ECD-98EA-AF3F16295E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7911"/>
    </w:sdtPr>
    <w:sdtEndPr>
      <w:rPr>
        <w:rFonts w:hint="eastAsia" w:ascii="仿宋_GB2312" w:eastAsia="仿宋_GB2312"/>
        <w:sz w:val="28"/>
        <w:szCs w:val="28"/>
      </w:rPr>
    </w:sdtEndPr>
    <w:sdtContent>
      <w:p w14:paraId="1B4105DC">
        <w:pPr>
          <w:pStyle w:val="5"/>
          <w:jc w:val="center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hint="eastAsia"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62F5B22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MmM1NWNmOTAzNTM1OTkwZWJhMmQ3ZmY3MDliYTAifQ=="/>
  </w:docVars>
  <w:rsids>
    <w:rsidRoot w:val="39204F70"/>
    <w:rsid w:val="000E6126"/>
    <w:rsid w:val="001274B4"/>
    <w:rsid w:val="00185583"/>
    <w:rsid w:val="001F6CEC"/>
    <w:rsid w:val="00230B7C"/>
    <w:rsid w:val="00237117"/>
    <w:rsid w:val="0027531A"/>
    <w:rsid w:val="002937E5"/>
    <w:rsid w:val="002C5C61"/>
    <w:rsid w:val="002F48E1"/>
    <w:rsid w:val="00301EAE"/>
    <w:rsid w:val="00334EDF"/>
    <w:rsid w:val="0036112B"/>
    <w:rsid w:val="0036571F"/>
    <w:rsid w:val="003F5F9D"/>
    <w:rsid w:val="00447425"/>
    <w:rsid w:val="004725AE"/>
    <w:rsid w:val="004B32D7"/>
    <w:rsid w:val="004C18A0"/>
    <w:rsid w:val="004C35F9"/>
    <w:rsid w:val="004D25D5"/>
    <w:rsid w:val="00563226"/>
    <w:rsid w:val="00577F6B"/>
    <w:rsid w:val="00595153"/>
    <w:rsid w:val="005B49AB"/>
    <w:rsid w:val="00645507"/>
    <w:rsid w:val="00687CA1"/>
    <w:rsid w:val="006B1461"/>
    <w:rsid w:val="006E787B"/>
    <w:rsid w:val="0072289F"/>
    <w:rsid w:val="007928EC"/>
    <w:rsid w:val="007B774A"/>
    <w:rsid w:val="007F4AB2"/>
    <w:rsid w:val="008053B6"/>
    <w:rsid w:val="0080799F"/>
    <w:rsid w:val="008301CD"/>
    <w:rsid w:val="00856482"/>
    <w:rsid w:val="008C2908"/>
    <w:rsid w:val="008F0800"/>
    <w:rsid w:val="00904F75"/>
    <w:rsid w:val="00916829"/>
    <w:rsid w:val="00931CF2"/>
    <w:rsid w:val="00935C94"/>
    <w:rsid w:val="00A3167B"/>
    <w:rsid w:val="00A76FF0"/>
    <w:rsid w:val="00A83F40"/>
    <w:rsid w:val="00AC6E83"/>
    <w:rsid w:val="00B1496B"/>
    <w:rsid w:val="00B42A6A"/>
    <w:rsid w:val="00B64D12"/>
    <w:rsid w:val="00B8309B"/>
    <w:rsid w:val="00B83D37"/>
    <w:rsid w:val="00BB23D6"/>
    <w:rsid w:val="00BF2CB1"/>
    <w:rsid w:val="00C52D3B"/>
    <w:rsid w:val="00CA7846"/>
    <w:rsid w:val="00CC5880"/>
    <w:rsid w:val="00CD7F42"/>
    <w:rsid w:val="00CF1033"/>
    <w:rsid w:val="00D020C1"/>
    <w:rsid w:val="00D16BCA"/>
    <w:rsid w:val="00D1708A"/>
    <w:rsid w:val="00D46944"/>
    <w:rsid w:val="00D60648"/>
    <w:rsid w:val="00D63EF9"/>
    <w:rsid w:val="00D81A59"/>
    <w:rsid w:val="00DB4592"/>
    <w:rsid w:val="00DC3AEC"/>
    <w:rsid w:val="00DE4EE3"/>
    <w:rsid w:val="00DF1881"/>
    <w:rsid w:val="00E21517"/>
    <w:rsid w:val="00E32F33"/>
    <w:rsid w:val="00E53348"/>
    <w:rsid w:val="00E63532"/>
    <w:rsid w:val="00E73B56"/>
    <w:rsid w:val="00EB3182"/>
    <w:rsid w:val="00EC71A6"/>
    <w:rsid w:val="00EE76A8"/>
    <w:rsid w:val="00EF4D05"/>
    <w:rsid w:val="00F04714"/>
    <w:rsid w:val="00F8448D"/>
    <w:rsid w:val="00FC2090"/>
    <w:rsid w:val="00FD3E90"/>
    <w:rsid w:val="00FD5C83"/>
    <w:rsid w:val="00FD6EE0"/>
    <w:rsid w:val="00FE27CE"/>
    <w:rsid w:val="02C62933"/>
    <w:rsid w:val="04344B3A"/>
    <w:rsid w:val="047D34C5"/>
    <w:rsid w:val="048C64CF"/>
    <w:rsid w:val="053255EE"/>
    <w:rsid w:val="053B15A4"/>
    <w:rsid w:val="093C056A"/>
    <w:rsid w:val="0C187857"/>
    <w:rsid w:val="0C281F69"/>
    <w:rsid w:val="0DB118F1"/>
    <w:rsid w:val="0E4C07DD"/>
    <w:rsid w:val="0F001260"/>
    <w:rsid w:val="115B34CD"/>
    <w:rsid w:val="116F5848"/>
    <w:rsid w:val="129E4E83"/>
    <w:rsid w:val="12A53958"/>
    <w:rsid w:val="13586EDF"/>
    <w:rsid w:val="13961C9F"/>
    <w:rsid w:val="13A8605E"/>
    <w:rsid w:val="168E2318"/>
    <w:rsid w:val="17214D9B"/>
    <w:rsid w:val="193E4C6B"/>
    <w:rsid w:val="1ACC2137"/>
    <w:rsid w:val="1C215235"/>
    <w:rsid w:val="1DCD124F"/>
    <w:rsid w:val="1EF77CD3"/>
    <w:rsid w:val="21A57B88"/>
    <w:rsid w:val="21D206C3"/>
    <w:rsid w:val="23A85C8B"/>
    <w:rsid w:val="240D1D18"/>
    <w:rsid w:val="241819C4"/>
    <w:rsid w:val="268139B0"/>
    <w:rsid w:val="272573ED"/>
    <w:rsid w:val="29573D11"/>
    <w:rsid w:val="29C10586"/>
    <w:rsid w:val="2A6F15C1"/>
    <w:rsid w:val="2BFA0DD4"/>
    <w:rsid w:val="2C022C9C"/>
    <w:rsid w:val="2C4A1A38"/>
    <w:rsid w:val="2CD6382E"/>
    <w:rsid w:val="2CE11961"/>
    <w:rsid w:val="2D485B6F"/>
    <w:rsid w:val="2F6CB0C4"/>
    <w:rsid w:val="30236A66"/>
    <w:rsid w:val="343108FA"/>
    <w:rsid w:val="34A21895"/>
    <w:rsid w:val="34FA3BF3"/>
    <w:rsid w:val="358E3DA9"/>
    <w:rsid w:val="36993675"/>
    <w:rsid w:val="36D94F00"/>
    <w:rsid w:val="375C44DB"/>
    <w:rsid w:val="37E7D935"/>
    <w:rsid w:val="39204F70"/>
    <w:rsid w:val="3AB23981"/>
    <w:rsid w:val="3CDD7C31"/>
    <w:rsid w:val="41143B62"/>
    <w:rsid w:val="414621AE"/>
    <w:rsid w:val="42215775"/>
    <w:rsid w:val="43BA01D5"/>
    <w:rsid w:val="446D7285"/>
    <w:rsid w:val="4D365E24"/>
    <w:rsid w:val="4E1F24C4"/>
    <w:rsid w:val="4EAC18BE"/>
    <w:rsid w:val="50917A39"/>
    <w:rsid w:val="50C60BC7"/>
    <w:rsid w:val="50DF6013"/>
    <w:rsid w:val="51D23CE3"/>
    <w:rsid w:val="53B10062"/>
    <w:rsid w:val="54990CC0"/>
    <w:rsid w:val="55745926"/>
    <w:rsid w:val="57FA689A"/>
    <w:rsid w:val="5AC142E8"/>
    <w:rsid w:val="5CF039A9"/>
    <w:rsid w:val="5DAF7162"/>
    <w:rsid w:val="5DF25FDF"/>
    <w:rsid w:val="5DF568A4"/>
    <w:rsid w:val="5E3FD8EF"/>
    <w:rsid w:val="5EBF7FD2"/>
    <w:rsid w:val="5FBA303E"/>
    <w:rsid w:val="5FFF6C59"/>
    <w:rsid w:val="624D4ECA"/>
    <w:rsid w:val="627806C9"/>
    <w:rsid w:val="65276348"/>
    <w:rsid w:val="691F2110"/>
    <w:rsid w:val="6A46253C"/>
    <w:rsid w:val="6B9A7CAD"/>
    <w:rsid w:val="6BC2520D"/>
    <w:rsid w:val="6BFEA799"/>
    <w:rsid w:val="6D6B6806"/>
    <w:rsid w:val="6FFF2DAF"/>
    <w:rsid w:val="702A0B29"/>
    <w:rsid w:val="711213F8"/>
    <w:rsid w:val="71534DA5"/>
    <w:rsid w:val="71A249BF"/>
    <w:rsid w:val="720F2993"/>
    <w:rsid w:val="739A0833"/>
    <w:rsid w:val="749F7F31"/>
    <w:rsid w:val="75495647"/>
    <w:rsid w:val="755BDE8A"/>
    <w:rsid w:val="75E93780"/>
    <w:rsid w:val="76701E46"/>
    <w:rsid w:val="77D765D6"/>
    <w:rsid w:val="7AAB0E79"/>
    <w:rsid w:val="7B0C1557"/>
    <w:rsid w:val="7B6FAEA2"/>
    <w:rsid w:val="7CDF3192"/>
    <w:rsid w:val="7D03065C"/>
    <w:rsid w:val="7D792160"/>
    <w:rsid w:val="7E8B75AC"/>
    <w:rsid w:val="7F3279BA"/>
    <w:rsid w:val="7F7B1700"/>
    <w:rsid w:val="7FAE6CA3"/>
    <w:rsid w:val="7FCE9F06"/>
    <w:rsid w:val="7FDC9BC2"/>
    <w:rsid w:val="B7E9053C"/>
    <w:rsid w:val="BED9A792"/>
    <w:rsid w:val="CD3E080A"/>
    <w:rsid w:val="D7F76662"/>
    <w:rsid w:val="DFD2E2C8"/>
    <w:rsid w:val="E3F77932"/>
    <w:rsid w:val="E4B9176C"/>
    <w:rsid w:val="EC9D9E74"/>
    <w:rsid w:val="EFD63CB2"/>
    <w:rsid w:val="F7BBA134"/>
    <w:rsid w:val="F7F70016"/>
    <w:rsid w:val="F7F98A9B"/>
    <w:rsid w:val="F8B74D05"/>
    <w:rsid w:val="FEFF3E8D"/>
    <w:rsid w:val="FF3BC94F"/>
    <w:rsid w:val="FFF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4"/>
    <w:next w:val="4"/>
    <w:link w:val="20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4"/>
    <w:qFormat/>
    <w:uiPriority w:val="0"/>
    <w:rPr>
      <w:rFonts w:ascii="Arial Rounded MT Bold" w:hAnsi="Arial Rounded MT Bold" w:eastAsiaTheme="minorEastAsia" w:cstheme="minorBidi"/>
      <w:kern w:val="2"/>
      <w:sz w:val="21"/>
      <w:szCs w:val="24"/>
    </w:rPr>
  </w:style>
  <w:style w:type="paragraph" w:customStyle="1" w:styleId="17">
    <w:name w:val="WPSOffice手动目录 1"/>
    <w:qFormat/>
    <w:uiPriority w:val="0"/>
    <w:rPr>
      <w:rFonts w:ascii="Arial Rounded MT Bold" w:hAnsi="Arial Rounded MT Bold" w:eastAsiaTheme="minorEastAsia" w:cstheme="minorBidi"/>
      <w:lang w:val="en-US" w:eastAsia="zh-CN" w:bidi="ar-SA"/>
    </w:rPr>
  </w:style>
  <w:style w:type="character" w:customStyle="1" w:styleId="18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脚 字符"/>
    <w:basedOn w:val="10"/>
    <w:link w:val="5"/>
    <w:qFormat/>
    <w:uiPriority w:val="99"/>
    <w:rPr>
      <w:rFonts w:ascii="Arial Rounded MT Bold" w:hAnsi="Arial Rounded MT Bold" w:eastAsiaTheme="minorEastAsia" w:cstheme="minorBidi"/>
      <w:kern w:val="2"/>
      <w:sz w:val="18"/>
      <w:szCs w:val="24"/>
    </w:rPr>
  </w:style>
  <w:style w:type="character" w:customStyle="1" w:styleId="20">
    <w:name w:val="批注主题 字符"/>
    <w:basedOn w:val="16"/>
    <w:link w:val="8"/>
    <w:qFormat/>
    <w:uiPriority w:val="0"/>
    <w:rPr>
      <w:rFonts w:ascii="Arial Rounded MT Bold" w:hAnsi="Arial Rounded MT Bold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2F4EB5-A47B-0242-8F60-B02CD0356D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882</Words>
  <Characters>937</Characters>
  <Lines>1</Lines>
  <Paragraphs>2</Paragraphs>
  <TotalTime>7</TotalTime>
  <ScaleCrop>false</ScaleCrop>
  <LinksUpToDate>false</LinksUpToDate>
  <CharactersWithSpaces>937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2026-04-10T10:29:00Z</dcterms:created>
  <dc:creator>LY</dc:creator>
  <cp:lastModifiedBy>WIN11</cp:lastModifiedBy>
  <dcterms:modified xsi:type="dcterms:W3CDTF">2026-04-24T08:01:32Z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DBC78739125440ABACCE11BB033FA666_13</vt:lpwstr>
  </property>
  <property fmtid="{D5CDD505-2E9C-101B-9397-08002B2CF9AE}" pid="4" name="KSOTemplateDocerSaveRecord">
    <vt:lpwstr>eyJoZGlkIjoiZmU1ZmVhNmQwMzlkMTE4MmI1OWNmMWVhOWRkOTM5ZjgiLCJ1c2VySWQiOiIzNDg1NjIyOTQifQ==</vt:lpwstr>
  </property>
</Properties>
</file>